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64D2" w:rsidRDefault="003C64D2">
      <w:pPr>
        <w:pStyle w:val="Georgia11spacing0after"/>
        <w:snapToGrid w:val="0"/>
      </w:pPr>
    </w:p>
    <w:p w:rsidR="003C64D2" w:rsidRPr="003C64D2" w:rsidRDefault="003C64D2" w:rsidP="003C64D2">
      <w:pPr>
        <w:pStyle w:val="NoSpacing"/>
        <w:rPr>
          <w:sz w:val="28"/>
          <w:szCs w:val="28"/>
        </w:rPr>
      </w:pPr>
      <w:r w:rsidRPr="003C64D2">
        <w:rPr>
          <w:sz w:val="28"/>
          <w:szCs w:val="28"/>
        </w:rPr>
        <w:t>Til:</w:t>
      </w:r>
      <w:r w:rsidRPr="003C64D2">
        <w:rPr>
          <w:sz w:val="28"/>
          <w:szCs w:val="28"/>
        </w:rPr>
        <w:tab/>
      </w:r>
      <w:r w:rsidR="00E926BF">
        <w:rPr>
          <w:sz w:val="28"/>
          <w:szCs w:val="28"/>
        </w:rPr>
        <w:t>Institutt</w:t>
      </w:r>
      <w:r w:rsidRPr="003C64D2">
        <w:rPr>
          <w:sz w:val="28"/>
          <w:szCs w:val="28"/>
        </w:rPr>
        <w:t>styret</w:t>
      </w:r>
    </w:p>
    <w:p w:rsidR="003C64D2" w:rsidRPr="003C64D2" w:rsidRDefault="003C64D2" w:rsidP="003C64D2">
      <w:pPr>
        <w:pStyle w:val="NoSpacing"/>
        <w:rPr>
          <w:sz w:val="28"/>
          <w:szCs w:val="28"/>
        </w:rPr>
      </w:pPr>
      <w:r w:rsidRPr="003C64D2">
        <w:rPr>
          <w:sz w:val="28"/>
          <w:szCs w:val="28"/>
        </w:rPr>
        <w:t>Fra:</w:t>
      </w:r>
      <w:r w:rsidRPr="003C64D2">
        <w:rPr>
          <w:sz w:val="28"/>
          <w:szCs w:val="28"/>
        </w:rPr>
        <w:tab/>
      </w:r>
      <w:r w:rsidR="00E926BF">
        <w:rPr>
          <w:sz w:val="28"/>
          <w:szCs w:val="28"/>
        </w:rPr>
        <w:t>Instituttleder</w:t>
      </w:r>
    </w:p>
    <w:p w:rsidR="003C64D2" w:rsidRDefault="003C64D2">
      <w:pPr>
        <w:pStyle w:val="Georgia11UOff"/>
        <w:snapToGrid w:val="0"/>
        <w:rPr>
          <w:sz w:val="20"/>
          <w:szCs w:val="20"/>
        </w:rPr>
      </w:pPr>
    </w:p>
    <w:tbl>
      <w:tblPr>
        <w:tblW w:w="4820" w:type="pct"/>
        <w:tblBorders>
          <w:bottom w:val="single" w:sz="4" w:space="0" w:color="auto"/>
        </w:tblBorders>
        <w:tblCellMar>
          <w:top w:w="57" w:type="dxa"/>
          <w:left w:w="70" w:type="dxa"/>
          <w:right w:w="70" w:type="dxa"/>
        </w:tblCellMar>
        <w:tblLook w:val="0000"/>
      </w:tblPr>
      <w:tblGrid>
        <w:gridCol w:w="9426"/>
      </w:tblGrid>
      <w:tr w:rsidR="003C64D2" w:rsidTr="003C64D2">
        <w:trPr>
          <w:trHeight w:val="253"/>
        </w:trPr>
        <w:tc>
          <w:tcPr>
            <w:tcW w:w="5000" w:type="pct"/>
            <w:tcBorders>
              <w:top w:val="single" w:sz="4" w:space="0" w:color="auto"/>
              <w:bottom w:val="nil"/>
            </w:tcBorders>
          </w:tcPr>
          <w:p w:rsidR="003C64D2" w:rsidRPr="0002134C" w:rsidRDefault="003C64D2" w:rsidP="005F7A93">
            <w:pPr>
              <w:pStyle w:val="NoSpacing"/>
            </w:pPr>
            <w:r w:rsidRPr="0002134C">
              <w:t>Sakstype:</w:t>
            </w:r>
            <w:r w:rsidR="00A53222">
              <w:t xml:space="preserve"> V-sak</w:t>
            </w:r>
          </w:p>
        </w:tc>
      </w:tr>
      <w:tr w:rsidR="003C64D2" w:rsidTr="003C64D2">
        <w:trPr>
          <w:trHeight w:val="20"/>
        </w:trPr>
        <w:tc>
          <w:tcPr>
            <w:tcW w:w="5000" w:type="pct"/>
            <w:tcBorders>
              <w:top w:val="nil"/>
            </w:tcBorders>
          </w:tcPr>
          <w:p w:rsidR="003C64D2" w:rsidRPr="0002134C" w:rsidRDefault="003C64D2" w:rsidP="005F1D1E">
            <w:pPr>
              <w:pStyle w:val="NoSpacing"/>
            </w:pPr>
            <w:r w:rsidRPr="0002134C">
              <w:t>Møtesaksnr.:</w:t>
            </w:r>
            <w:r w:rsidR="006B0138">
              <w:t xml:space="preserve"> </w:t>
            </w:r>
          </w:p>
        </w:tc>
      </w:tr>
      <w:tr w:rsidR="003C64D2" w:rsidTr="003C64D2">
        <w:trPr>
          <w:trHeight w:val="20"/>
        </w:trPr>
        <w:tc>
          <w:tcPr>
            <w:tcW w:w="5000" w:type="pct"/>
          </w:tcPr>
          <w:p w:rsidR="003C64D2" w:rsidRPr="0002134C" w:rsidRDefault="003C64D2" w:rsidP="003C64D2">
            <w:pPr>
              <w:pStyle w:val="NoSpacing"/>
            </w:pPr>
            <w:r w:rsidRPr="0002134C">
              <w:t>Møtenr.</w:t>
            </w:r>
            <w:r w:rsidR="005F1D1E">
              <w:t xml:space="preserve"> 1/2014</w:t>
            </w:r>
          </w:p>
        </w:tc>
      </w:tr>
      <w:tr w:rsidR="003C64D2" w:rsidTr="003C64D2">
        <w:trPr>
          <w:trHeight w:val="20"/>
        </w:trPr>
        <w:tc>
          <w:tcPr>
            <w:tcW w:w="5000" w:type="pct"/>
          </w:tcPr>
          <w:p w:rsidR="003C64D2" w:rsidRPr="0002134C" w:rsidRDefault="003C64D2" w:rsidP="00851255">
            <w:pPr>
              <w:pStyle w:val="NoSpacing"/>
            </w:pPr>
            <w:r w:rsidRPr="0002134C">
              <w:t>Møtedato:</w:t>
            </w:r>
            <w:r w:rsidR="005F7A93">
              <w:t xml:space="preserve"> </w:t>
            </w:r>
            <w:r w:rsidR="005F1D1E">
              <w:t>27.02.14</w:t>
            </w:r>
          </w:p>
        </w:tc>
      </w:tr>
      <w:tr w:rsidR="003C64D2" w:rsidTr="003C64D2">
        <w:trPr>
          <w:trHeight w:val="20"/>
        </w:trPr>
        <w:tc>
          <w:tcPr>
            <w:tcW w:w="5000" w:type="pct"/>
          </w:tcPr>
          <w:p w:rsidR="003C64D2" w:rsidRPr="0002134C" w:rsidRDefault="003C64D2" w:rsidP="00851255">
            <w:pPr>
              <w:pStyle w:val="NoSpacing"/>
            </w:pPr>
            <w:r w:rsidRPr="0002134C">
              <w:t>Notatdato:</w:t>
            </w:r>
            <w:r w:rsidR="005F7A93">
              <w:t xml:space="preserve"> </w:t>
            </w:r>
            <w:r w:rsidR="005F1D1E">
              <w:t>5.02.14</w:t>
            </w:r>
          </w:p>
        </w:tc>
      </w:tr>
      <w:tr w:rsidR="003C64D2" w:rsidTr="003C64D2">
        <w:trPr>
          <w:trHeight w:val="20"/>
        </w:trPr>
        <w:tc>
          <w:tcPr>
            <w:tcW w:w="5000" w:type="pct"/>
            <w:tcBorders>
              <w:bottom w:val="nil"/>
            </w:tcBorders>
          </w:tcPr>
          <w:p w:rsidR="003C64D2" w:rsidRPr="0002134C" w:rsidRDefault="003C64D2" w:rsidP="003C64D2">
            <w:pPr>
              <w:pStyle w:val="NoSpacing"/>
            </w:pPr>
            <w:r w:rsidRPr="0002134C">
              <w:t>Arkivsaksnr.:</w:t>
            </w:r>
          </w:p>
        </w:tc>
      </w:tr>
      <w:tr w:rsidR="003C64D2" w:rsidTr="003C64D2">
        <w:trPr>
          <w:trHeight w:val="20"/>
        </w:trPr>
        <w:tc>
          <w:tcPr>
            <w:tcW w:w="5000" w:type="pct"/>
          </w:tcPr>
          <w:p w:rsidR="003C64D2" w:rsidRPr="0002134C" w:rsidRDefault="003C64D2" w:rsidP="003C64D2">
            <w:pPr>
              <w:pStyle w:val="NoSpacing"/>
            </w:pPr>
            <w:r w:rsidRPr="0002134C">
              <w:t>Saksbehandler:</w:t>
            </w:r>
            <w:r w:rsidR="005F1D1E">
              <w:t xml:space="preserve"> Idunn Røed</w:t>
            </w:r>
          </w:p>
        </w:tc>
      </w:tr>
    </w:tbl>
    <w:p w:rsidR="00B218ED" w:rsidRPr="00DF495A" w:rsidRDefault="005F7A93" w:rsidP="003C64D2">
      <w:pPr>
        <w:pStyle w:val="Heading1"/>
      </w:pPr>
      <w:r w:rsidRPr="00DF495A">
        <w:t>Re</w:t>
      </w:r>
      <w:r w:rsidR="00291B8F" w:rsidRPr="00DF495A">
        <w:t>gnskap</w:t>
      </w:r>
      <w:r w:rsidR="005F1D1E">
        <w:t xml:space="preserve"> IFIKK 2013</w:t>
      </w:r>
    </w:p>
    <w:p w:rsidR="00291B8F" w:rsidRDefault="00291B8F" w:rsidP="00291B8F">
      <w:pPr>
        <w:pStyle w:val="Heading3"/>
      </w:pPr>
      <w:r w:rsidRPr="00DF495A">
        <w:t>Basisvirksomheten</w:t>
      </w:r>
    </w:p>
    <w:p w:rsidR="005F1D1E" w:rsidRDefault="005F1D1E" w:rsidP="005F1D1E"/>
    <w:p w:rsidR="005F1D1E" w:rsidRDefault="005F1D1E" w:rsidP="005F1D1E">
      <w:pPr>
        <w:rPr>
          <w:sz w:val="20"/>
        </w:rPr>
      </w:pPr>
      <w:r w:rsidRPr="005F1D1E">
        <w:rPr>
          <w:sz w:val="20"/>
        </w:rPr>
        <w:t>Vi viser til vedlagte regnskapsrapporter</w:t>
      </w:r>
      <w:r>
        <w:rPr>
          <w:i/>
          <w:sz w:val="20"/>
        </w:rPr>
        <w:t xml:space="preserve">. </w:t>
      </w:r>
      <w:r w:rsidRPr="009E4785">
        <w:rPr>
          <w:i/>
          <w:sz w:val="20"/>
        </w:rPr>
        <w:t xml:space="preserve">IFIKK’s totale basisvirksomhet </w:t>
      </w:r>
      <w:r>
        <w:rPr>
          <w:sz w:val="20"/>
        </w:rPr>
        <w:t xml:space="preserve">har et overskudd på vel 13 mill. pr 31. desember 2013.  Av dette «tilhører» 2,5 mill. CSMN, mens overskuddet for IFIKK ekskl. CSMN er 10,6 mill. </w:t>
      </w:r>
      <w:r w:rsidRPr="00DD58FB">
        <w:rPr>
          <w:sz w:val="20"/>
        </w:rPr>
        <w:t>Dette er 3,5 mill bedre enn budsjettert og ca. 1 mill mindre enn siste prognose. Her følger kommentarer til de viktigste avvikene</w:t>
      </w:r>
      <w:r>
        <w:rPr>
          <w:sz w:val="20"/>
        </w:rPr>
        <w:t xml:space="preserve"> for </w:t>
      </w:r>
    </w:p>
    <w:p w:rsidR="005F1D1E" w:rsidRPr="00DD58FB" w:rsidRDefault="005F1D1E" w:rsidP="005F1D1E">
      <w:pPr>
        <w:rPr>
          <w:sz w:val="20"/>
        </w:rPr>
      </w:pPr>
      <w:r w:rsidRPr="009E4785">
        <w:rPr>
          <w:b/>
          <w:sz w:val="20"/>
        </w:rPr>
        <w:t>IFIKK ekskl. CSMN</w:t>
      </w:r>
      <w:r w:rsidRPr="00DD58FB">
        <w:rPr>
          <w:sz w:val="20"/>
        </w:rPr>
        <w:t>:</w:t>
      </w:r>
    </w:p>
    <w:p w:rsidR="005F1D1E" w:rsidRDefault="005F1D1E" w:rsidP="005F1D1E">
      <w:pPr>
        <w:rPr>
          <w:sz w:val="20"/>
        </w:rPr>
      </w:pPr>
      <w:r w:rsidRPr="009E4785">
        <w:rPr>
          <w:b/>
          <w:sz w:val="20"/>
        </w:rPr>
        <w:t xml:space="preserve">Inntektene </w:t>
      </w:r>
      <w:r w:rsidRPr="00BB0D03">
        <w:rPr>
          <w:sz w:val="20"/>
        </w:rPr>
        <w:t>er i sum 2,9 mill. høyere enn budsjettert. D</w:t>
      </w:r>
      <w:r w:rsidR="00376688">
        <w:rPr>
          <w:sz w:val="20"/>
        </w:rPr>
        <w:t>ette skriver seg hovedsaklig fra</w:t>
      </w:r>
      <w:r w:rsidRPr="00BB0D03">
        <w:rPr>
          <w:sz w:val="20"/>
        </w:rPr>
        <w:t xml:space="preserve"> bevilgningene (81</w:t>
      </w:r>
      <w:r>
        <w:rPr>
          <w:sz w:val="20"/>
        </w:rPr>
        <w:t>,7</w:t>
      </w:r>
      <w:r w:rsidRPr="00BB0D03">
        <w:rPr>
          <w:sz w:val="20"/>
        </w:rPr>
        <w:t xml:space="preserve"> mill. </w:t>
      </w:r>
      <w:r>
        <w:rPr>
          <w:sz w:val="20"/>
        </w:rPr>
        <w:t>mot budsjettert 78,7) og er summen av ekstra midler som ble tildelt i løpet av året, bl.a. økte midler pga kraftig økning i internhusleien. Videre har man fått nesten 1 mill. ekstra i overheadinntekter fra prosjektene, og fått refundert 1,2 mill fra NFR til et par avsluttede prosjekter. Egenandelskostnaden (instituttets andel av prosjektfinansieringen) er 2,7 mill høyere enn budsjettert, men nesten 1 mill av dette skyldes en regnskapsteknisk feil og vil bli ompostert i 2014.</w:t>
      </w:r>
    </w:p>
    <w:p w:rsidR="005F1D1E" w:rsidRDefault="005F1D1E" w:rsidP="005F1D1E">
      <w:pPr>
        <w:rPr>
          <w:sz w:val="20"/>
        </w:rPr>
      </w:pPr>
      <w:r w:rsidRPr="009E4785">
        <w:rPr>
          <w:b/>
          <w:sz w:val="20"/>
        </w:rPr>
        <w:t xml:space="preserve">Lønnskostnadene </w:t>
      </w:r>
      <w:r>
        <w:rPr>
          <w:sz w:val="20"/>
        </w:rPr>
        <w:t>er i sum 4,2 mill. lavere enn budsjett. Dette skyldes hovedsakelig mindre forbruk på fastlønn (50,6 mill mot budsj. 54,2). Det ble budsjettert med raskere oppstart av enkelte vikarer og særlig stipendiater enn det som faktisk skjedde, og da reduseres lønnskostnadene tilsvarende. Videre fikk man større frikjøpsinntekter fra prosjektene enn forventet.</w:t>
      </w:r>
    </w:p>
    <w:p w:rsidR="005F1D1E" w:rsidRDefault="005F1D1E" w:rsidP="005F1D1E">
      <w:pPr>
        <w:rPr>
          <w:sz w:val="20"/>
        </w:rPr>
      </w:pPr>
      <w:r>
        <w:rPr>
          <w:sz w:val="20"/>
        </w:rPr>
        <w:t>Driftskostnadene ligger 3,5 mill. høyere enn budsjett, nesten bare pga økt internhusleie (fra 3,8 til 7,2 mill.). Det er ellers en rekke avvik på andre poster som omtrent oppveier hverandre. Årets prosjektavslutninger har i sum medført et tap på 1,26 mill.</w:t>
      </w:r>
    </w:p>
    <w:p w:rsidR="005F1D1E" w:rsidRDefault="005F1D1E" w:rsidP="005F1D1E">
      <w:pPr>
        <w:rPr>
          <w:b/>
          <w:sz w:val="20"/>
        </w:rPr>
      </w:pPr>
      <w:r w:rsidRPr="00AC314E">
        <w:rPr>
          <w:b/>
          <w:sz w:val="20"/>
        </w:rPr>
        <w:t>CSMN</w:t>
      </w:r>
      <w:r>
        <w:rPr>
          <w:b/>
          <w:sz w:val="20"/>
        </w:rPr>
        <w:t xml:space="preserve"> - basis</w:t>
      </w:r>
    </w:p>
    <w:p w:rsidR="005F1D1E" w:rsidRPr="005F1D1E" w:rsidRDefault="005F1D1E" w:rsidP="005F1D1E">
      <w:pPr>
        <w:rPr>
          <w:sz w:val="20"/>
        </w:rPr>
      </w:pPr>
      <w:r w:rsidRPr="000E699D">
        <w:rPr>
          <w:sz w:val="20"/>
        </w:rPr>
        <w:t>Overskuddet på 2,5 mill er 0,4 mill lavere enn budsjett. Her er ingen store avvik, men stillingsendringer blant stipendiatene (gj.f.stipend, + en tidligere start enn forventet) har gitt noe større bevilgningsinntekt (+ 0,5 mill) og noe høyere lønnskostnad. CSMN har ansatt flere postdocer og færre stipendiater enn det som blir bevilget fra fakultetet, og dekker selv differansen i lønn.</w:t>
      </w:r>
    </w:p>
    <w:p w:rsidR="00390EEE" w:rsidRPr="00DF495A" w:rsidRDefault="00390EEE" w:rsidP="00390EEE">
      <w:pPr>
        <w:pStyle w:val="Heading3"/>
      </w:pPr>
      <w:r w:rsidRPr="00DF495A">
        <w:lastRenderedPageBreak/>
        <w:t>Eksternfinansierte prosjekt</w:t>
      </w:r>
    </w:p>
    <w:p w:rsidR="00390EEE" w:rsidRPr="00DF495A" w:rsidRDefault="00390EEE" w:rsidP="003C64D2">
      <w:pPr>
        <w:pStyle w:val="Georgia11spacing0after"/>
      </w:pPr>
    </w:p>
    <w:p w:rsidR="00390EEE" w:rsidRDefault="00467ABC" w:rsidP="003C64D2">
      <w:pPr>
        <w:pStyle w:val="Georgia11spacing0after"/>
        <w:rPr>
          <w:rFonts w:ascii="Calibri" w:hAnsi="Calibri"/>
          <w:sz w:val="20"/>
        </w:rPr>
      </w:pPr>
      <w:r w:rsidRPr="00467ABC">
        <w:rPr>
          <w:rFonts w:ascii="Calibri" w:hAnsi="Calibri"/>
          <w:sz w:val="20"/>
        </w:rPr>
        <w:t>Den vedlagte regnskapsrapporten viser resultat pr. 31. desember 2013</w:t>
      </w:r>
      <w:r>
        <w:t xml:space="preserve">, </w:t>
      </w:r>
      <w:r w:rsidRPr="00467ABC">
        <w:rPr>
          <w:rFonts w:ascii="Calibri" w:hAnsi="Calibri"/>
          <w:sz w:val="20"/>
        </w:rPr>
        <w:t>et overskudd i sum på 4,1 mill.</w:t>
      </w:r>
      <w:r w:rsidR="009634A7">
        <w:rPr>
          <w:rFonts w:ascii="Calibri" w:hAnsi="Calibri"/>
          <w:sz w:val="20"/>
        </w:rPr>
        <w:t xml:space="preserve"> </w:t>
      </w:r>
      <w:r>
        <w:rPr>
          <w:rFonts w:ascii="Calibri" w:hAnsi="Calibri"/>
          <w:sz w:val="20"/>
        </w:rPr>
        <w:t>(ubenyttede midler) som overføres til 2014.</w:t>
      </w:r>
    </w:p>
    <w:p w:rsidR="00510C96" w:rsidRPr="00DF495A" w:rsidRDefault="00510C96" w:rsidP="003C64D2">
      <w:pPr>
        <w:pStyle w:val="Georgia11spacing0after"/>
      </w:pPr>
    </w:p>
    <w:p w:rsidR="005F1D1E" w:rsidRDefault="005F1D1E" w:rsidP="005F1D1E">
      <w:pPr>
        <w:rPr>
          <w:sz w:val="20"/>
        </w:rPr>
      </w:pPr>
      <w:r w:rsidRPr="00960FCC">
        <w:rPr>
          <w:sz w:val="20"/>
        </w:rPr>
        <w:t>IFIKK har fortsatt et stort volum på prosjektsiden</w:t>
      </w:r>
      <w:r>
        <w:rPr>
          <w:sz w:val="20"/>
        </w:rPr>
        <w:t xml:space="preserve">. </w:t>
      </w:r>
      <w:r w:rsidRPr="000904A6">
        <w:rPr>
          <w:sz w:val="20"/>
        </w:rPr>
        <w:t xml:space="preserve">Prosjektinntektene i 2013 var i sum </w:t>
      </w:r>
      <w:r w:rsidR="00554F3F" w:rsidRPr="000904A6">
        <w:rPr>
          <w:sz w:val="20"/>
        </w:rPr>
        <w:t>nesten</w:t>
      </w:r>
      <w:r w:rsidR="00467ABC" w:rsidRPr="000904A6">
        <w:rPr>
          <w:sz w:val="20"/>
        </w:rPr>
        <w:t xml:space="preserve"> 37</w:t>
      </w:r>
      <w:r w:rsidR="00554F3F" w:rsidRPr="000904A6">
        <w:rPr>
          <w:sz w:val="20"/>
        </w:rPr>
        <w:t>,2</w:t>
      </w:r>
      <w:r w:rsidR="00467ABC" w:rsidRPr="000904A6">
        <w:rPr>
          <w:sz w:val="20"/>
        </w:rPr>
        <w:t xml:space="preserve"> mill., mot budsjettert</w:t>
      </w:r>
      <w:r w:rsidR="00554F3F" w:rsidRPr="000904A6">
        <w:rPr>
          <w:sz w:val="20"/>
        </w:rPr>
        <w:t xml:space="preserve"> 32,7</w:t>
      </w:r>
      <w:r w:rsidRPr="000904A6">
        <w:rPr>
          <w:b/>
          <w:sz w:val="20"/>
        </w:rPr>
        <w:t xml:space="preserve">. </w:t>
      </w:r>
      <w:r w:rsidR="009634A7" w:rsidRPr="009634A7">
        <w:rPr>
          <w:sz w:val="20"/>
        </w:rPr>
        <w:t>Økningen i forhold til budsjett skyldes blant annet tilgang av nye prosjekter.</w:t>
      </w:r>
      <w:r w:rsidR="009634A7">
        <w:rPr>
          <w:b/>
          <w:sz w:val="20"/>
        </w:rPr>
        <w:t xml:space="preserve"> </w:t>
      </w:r>
      <w:r w:rsidR="000904A6" w:rsidRPr="000904A6">
        <w:rPr>
          <w:sz w:val="20"/>
        </w:rPr>
        <w:t>De</w:t>
      </w:r>
      <w:r w:rsidR="007D09EB">
        <w:rPr>
          <w:sz w:val="20"/>
        </w:rPr>
        <w:t>n</w:t>
      </w:r>
      <w:r w:rsidR="000904A6" w:rsidRPr="000904A6">
        <w:rPr>
          <w:sz w:val="20"/>
        </w:rPr>
        <w:t xml:space="preserve"> eksterne</w:t>
      </w:r>
      <w:r w:rsidR="000904A6">
        <w:rPr>
          <w:b/>
          <w:sz w:val="20"/>
        </w:rPr>
        <w:t xml:space="preserve"> </w:t>
      </w:r>
      <w:r w:rsidR="009634A7">
        <w:rPr>
          <w:sz w:val="20"/>
        </w:rPr>
        <w:t xml:space="preserve">finansieringen </w:t>
      </w:r>
      <w:r w:rsidR="000904A6">
        <w:rPr>
          <w:sz w:val="20"/>
        </w:rPr>
        <w:t xml:space="preserve">(inntekter eksklusive egenandeler) utgjorde 28,1 mill. i 2013 og har vært økende se senere år. De siste fire år har de eksterne inntektene økt </w:t>
      </w:r>
      <w:r w:rsidR="001C74AD">
        <w:rPr>
          <w:sz w:val="20"/>
        </w:rPr>
        <w:t xml:space="preserve">med </w:t>
      </w:r>
      <w:r w:rsidR="000904A6">
        <w:rPr>
          <w:sz w:val="20"/>
        </w:rPr>
        <w:t>9 mill.</w:t>
      </w:r>
      <w:r w:rsidR="001C74AD">
        <w:rPr>
          <w:sz w:val="20"/>
        </w:rPr>
        <w:t xml:space="preserve"> </w:t>
      </w:r>
      <w:r w:rsidR="000904A6">
        <w:rPr>
          <w:sz w:val="20"/>
        </w:rPr>
        <w:t xml:space="preserve">(46 %). </w:t>
      </w:r>
      <w:r w:rsidRPr="000904A6">
        <w:rPr>
          <w:sz w:val="20"/>
        </w:rPr>
        <w:t xml:space="preserve"> </w:t>
      </w:r>
      <w:r w:rsidRPr="002E5F6C">
        <w:rPr>
          <w:sz w:val="20"/>
        </w:rPr>
        <w:t>IFIKK ser ut til å ha bra tilgang på prosjekter også de nærmeste årene</w:t>
      </w:r>
      <w:r w:rsidR="0011430F">
        <w:rPr>
          <w:sz w:val="20"/>
        </w:rPr>
        <w:t>,</w:t>
      </w:r>
      <w:r w:rsidR="000904A6">
        <w:rPr>
          <w:sz w:val="20"/>
        </w:rPr>
        <w:t xml:space="preserve"> og det er budsjettert med samme </w:t>
      </w:r>
      <w:r w:rsidR="0011430F">
        <w:rPr>
          <w:sz w:val="20"/>
        </w:rPr>
        <w:t>inntekts</w:t>
      </w:r>
      <w:r w:rsidR="000904A6">
        <w:rPr>
          <w:sz w:val="20"/>
        </w:rPr>
        <w:t xml:space="preserve">nivå i 2014 og -15. Deretter er det </w:t>
      </w:r>
      <w:r w:rsidR="0011430F">
        <w:rPr>
          <w:sz w:val="20"/>
        </w:rPr>
        <w:t>lagt til grunn en viss reduksjon</w:t>
      </w:r>
      <w:r w:rsidRPr="002E5F6C">
        <w:rPr>
          <w:sz w:val="20"/>
        </w:rPr>
        <w:t xml:space="preserve">, </w:t>
      </w:r>
      <w:r w:rsidR="0011430F">
        <w:rPr>
          <w:sz w:val="20"/>
        </w:rPr>
        <w:t>spesielt</w:t>
      </w:r>
      <w:r w:rsidRPr="002E5F6C">
        <w:rPr>
          <w:sz w:val="20"/>
        </w:rPr>
        <w:t xml:space="preserve"> </w:t>
      </w:r>
      <w:r w:rsidR="0011430F">
        <w:rPr>
          <w:sz w:val="20"/>
        </w:rPr>
        <w:t>i forbindelse med at</w:t>
      </w:r>
      <w:r w:rsidRPr="002E5F6C">
        <w:rPr>
          <w:sz w:val="20"/>
        </w:rPr>
        <w:t xml:space="preserve"> CSMN avsluttes i 2017.</w:t>
      </w:r>
    </w:p>
    <w:p w:rsidR="0011430F" w:rsidRDefault="0011430F" w:rsidP="005F1D1E">
      <w:pPr>
        <w:rPr>
          <w:sz w:val="20"/>
        </w:rPr>
      </w:pPr>
      <w:r>
        <w:rPr>
          <w:sz w:val="20"/>
        </w:rPr>
        <w:t xml:space="preserve">Det økonomiske nettobidraget fra prosjektene til basisøkonomien (overheadinntekt pluss frikjøp minus egenfinansiering) har også vært økende </w:t>
      </w:r>
      <w:r w:rsidR="001C74AD">
        <w:rPr>
          <w:sz w:val="20"/>
        </w:rPr>
        <w:t xml:space="preserve">de siste årene </w:t>
      </w:r>
      <w:r>
        <w:rPr>
          <w:sz w:val="20"/>
        </w:rPr>
        <w:t>og utgjorde 6,8 mill. i 2013.</w:t>
      </w:r>
      <w:r w:rsidR="00832EFD" w:rsidRPr="00832EFD">
        <w:rPr>
          <w:sz w:val="20"/>
        </w:rPr>
        <w:t xml:space="preserve"> </w:t>
      </w:r>
      <w:r w:rsidR="00832EFD">
        <w:rPr>
          <w:sz w:val="20"/>
        </w:rPr>
        <w:t>De eksterne midlene bidrar vesentlig til instituttets handlingsrom.</w:t>
      </w:r>
      <w:r>
        <w:rPr>
          <w:sz w:val="20"/>
        </w:rPr>
        <w:t xml:space="preserve"> I </w:t>
      </w:r>
      <w:r w:rsidR="001C74AD">
        <w:rPr>
          <w:sz w:val="20"/>
        </w:rPr>
        <w:t>langtidsbudsjettet 2014-18</w:t>
      </w:r>
      <w:r>
        <w:rPr>
          <w:sz w:val="20"/>
        </w:rPr>
        <w:t xml:space="preserve"> er nettobidraget </w:t>
      </w:r>
      <w:r w:rsidR="007D09EB">
        <w:rPr>
          <w:sz w:val="20"/>
        </w:rPr>
        <w:t xml:space="preserve">fra prosjektene </w:t>
      </w:r>
      <w:r>
        <w:rPr>
          <w:sz w:val="20"/>
        </w:rPr>
        <w:t>videreført med</w:t>
      </w:r>
      <w:r w:rsidR="00510C96">
        <w:rPr>
          <w:sz w:val="20"/>
        </w:rPr>
        <w:t xml:space="preserve"> ca. 5 mill. årlig.</w:t>
      </w:r>
      <w:r w:rsidR="00510C96" w:rsidRPr="00510C96">
        <w:rPr>
          <w:sz w:val="20"/>
        </w:rPr>
        <w:t xml:space="preserve"> </w:t>
      </w:r>
    </w:p>
    <w:p w:rsidR="008B48D7" w:rsidRDefault="008B48D7" w:rsidP="005F1D1E">
      <w:pPr>
        <w:rPr>
          <w:sz w:val="20"/>
        </w:rPr>
      </w:pPr>
    </w:p>
    <w:p w:rsidR="008B48D7" w:rsidRDefault="008B48D7" w:rsidP="005F1D1E">
      <w:pPr>
        <w:rPr>
          <w:sz w:val="20"/>
          <w:u w:val="single"/>
        </w:rPr>
      </w:pPr>
      <w:r w:rsidRPr="008B48D7">
        <w:rPr>
          <w:sz w:val="20"/>
          <w:u w:val="single"/>
        </w:rPr>
        <w:t>Vedlegg:</w:t>
      </w:r>
    </w:p>
    <w:p w:rsidR="008B48D7" w:rsidRDefault="008B48D7" w:rsidP="005F1D1E">
      <w:pPr>
        <w:rPr>
          <w:sz w:val="20"/>
        </w:rPr>
      </w:pPr>
      <w:r>
        <w:rPr>
          <w:sz w:val="20"/>
        </w:rPr>
        <w:t>Artsbasert regnskapsrapport:  IFIKK inkl. CSMN</w:t>
      </w:r>
    </w:p>
    <w:p w:rsidR="008B48D7" w:rsidRDefault="008B48D7" w:rsidP="008B48D7">
      <w:pPr>
        <w:rPr>
          <w:sz w:val="20"/>
        </w:rPr>
      </w:pPr>
      <w:r>
        <w:rPr>
          <w:sz w:val="20"/>
        </w:rPr>
        <w:t>Artsbasert regnskapsrapport:  IFIKK ekskl. CSMN</w:t>
      </w:r>
    </w:p>
    <w:p w:rsidR="008B48D7" w:rsidRDefault="008B48D7" w:rsidP="008B48D7">
      <w:pPr>
        <w:rPr>
          <w:sz w:val="20"/>
        </w:rPr>
      </w:pPr>
      <w:r>
        <w:rPr>
          <w:sz w:val="20"/>
        </w:rPr>
        <w:t>Artsbasert regnskapsrapport:  CSMN</w:t>
      </w:r>
    </w:p>
    <w:p w:rsidR="008B48D7" w:rsidRDefault="008B48D7" w:rsidP="008B48D7">
      <w:pPr>
        <w:rPr>
          <w:sz w:val="20"/>
        </w:rPr>
      </w:pPr>
      <w:r>
        <w:rPr>
          <w:sz w:val="20"/>
        </w:rPr>
        <w:t>Prosjektrapport IFIKK inkl. CSMN</w:t>
      </w:r>
    </w:p>
    <w:p w:rsidR="008B48D7" w:rsidRDefault="008B48D7" w:rsidP="005F1D1E">
      <w:pPr>
        <w:rPr>
          <w:sz w:val="20"/>
        </w:rPr>
      </w:pPr>
      <w:r>
        <w:rPr>
          <w:sz w:val="20"/>
        </w:rPr>
        <w:tab/>
      </w:r>
      <w:r>
        <w:rPr>
          <w:sz w:val="20"/>
        </w:rPr>
        <w:tab/>
      </w:r>
      <w:r>
        <w:rPr>
          <w:sz w:val="20"/>
        </w:rPr>
        <w:tab/>
      </w:r>
      <w:r>
        <w:rPr>
          <w:sz w:val="20"/>
        </w:rPr>
        <w:tab/>
      </w:r>
    </w:p>
    <w:p w:rsidR="008B48D7" w:rsidRPr="008B48D7" w:rsidRDefault="008B48D7" w:rsidP="005F1D1E">
      <w:pPr>
        <w:rPr>
          <w:sz w:val="20"/>
        </w:rPr>
      </w:pPr>
    </w:p>
    <w:p w:rsidR="0059023E" w:rsidRPr="00DF495A" w:rsidRDefault="0059023E" w:rsidP="003C64D2">
      <w:pPr>
        <w:pStyle w:val="Georgia11spacing0after"/>
      </w:pPr>
    </w:p>
    <w:p w:rsidR="00DF495A" w:rsidRDefault="00DF495A" w:rsidP="003C64D2">
      <w:pPr>
        <w:pStyle w:val="Georgia11spacing0after"/>
      </w:pPr>
    </w:p>
    <w:p w:rsidR="00047A27" w:rsidRDefault="00047A27" w:rsidP="003C64D2">
      <w:pPr>
        <w:pStyle w:val="Georgia11spacing0after"/>
      </w:pPr>
    </w:p>
    <w:p w:rsidR="00047A27" w:rsidRDefault="00047A27" w:rsidP="003C64D2">
      <w:pPr>
        <w:pStyle w:val="Georgia11spacing0after"/>
      </w:pPr>
    </w:p>
    <w:p w:rsidR="00047A27" w:rsidRPr="00DF495A" w:rsidRDefault="00047A27" w:rsidP="003C64D2">
      <w:pPr>
        <w:pStyle w:val="Georgia11spacing0after"/>
      </w:pPr>
    </w:p>
    <w:p w:rsidR="003C64D2" w:rsidRPr="00DF495A" w:rsidRDefault="003C64D2" w:rsidP="003C64D2">
      <w:pPr>
        <w:pStyle w:val="Header"/>
        <w:pBdr>
          <w:bottom w:val="single" w:sz="4" w:space="1" w:color="auto"/>
        </w:pBdr>
        <w:rPr>
          <w:rFonts w:ascii="Concorde BE Regular" w:hAnsi="Concorde BE Regular" w:cs="Concorde BE Regular"/>
        </w:rPr>
      </w:pPr>
    </w:p>
    <w:p w:rsidR="003C64D2" w:rsidRPr="00DF495A" w:rsidRDefault="003C64D2" w:rsidP="003C64D2">
      <w:pPr>
        <w:pStyle w:val="Heading2"/>
      </w:pPr>
      <w:r w:rsidRPr="00DF495A">
        <w:t>FORSLAG TIL VEDTAK:</w:t>
      </w:r>
    </w:p>
    <w:p w:rsidR="00CC5789" w:rsidRPr="00DF495A" w:rsidRDefault="00120FB0" w:rsidP="003C64D2">
      <w:pPr>
        <w:pBdr>
          <w:bottom w:val="single" w:sz="6" w:space="1" w:color="auto"/>
        </w:pBdr>
      </w:pPr>
      <w:r>
        <w:t>Instituttstyret godkjenner det fremlagte regnskapet for 2013</w:t>
      </w:r>
    </w:p>
    <w:p w:rsidR="00DF495A" w:rsidRPr="00DF495A" w:rsidRDefault="00DF495A" w:rsidP="00CC5789">
      <w:pPr>
        <w:spacing w:after="0"/>
      </w:pPr>
    </w:p>
    <w:p w:rsidR="005C4DFD" w:rsidRPr="00DF495A" w:rsidRDefault="005C4DFD" w:rsidP="00CC5789">
      <w:pPr>
        <w:spacing w:after="0"/>
        <w:rPr>
          <w:rFonts w:asciiTheme="minorHAnsi" w:hAnsiTheme="minorHAnsi" w:cstheme="minorHAnsi"/>
        </w:rPr>
      </w:pPr>
      <w:bookmarkStart w:id="0" w:name="_GoBack"/>
      <w:bookmarkEnd w:id="0"/>
    </w:p>
    <w:sectPr w:rsidR="005C4DFD" w:rsidRPr="00DF495A" w:rsidSect="007F2FEB">
      <w:headerReference w:type="default" r:id="rId7"/>
      <w:footerReference w:type="default" r:id="rId8"/>
      <w:headerReference w:type="first" r:id="rId9"/>
      <w:footerReference w:type="first" r:id="rId10"/>
      <w:pgSz w:w="11906" w:h="16838"/>
      <w:pgMar w:top="1560" w:right="1134" w:bottom="1985" w:left="1134"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88" w:rsidRDefault="00376688">
      <w:pPr>
        <w:spacing w:after="0" w:line="240" w:lineRule="auto"/>
      </w:pPr>
      <w:r>
        <w:separator/>
      </w:r>
    </w:p>
  </w:endnote>
  <w:endnote w:type="continuationSeparator" w:id="0">
    <w:p w:rsidR="00376688" w:rsidRDefault="0037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0EFF" w:usb1="5200FDFF" w:usb2="0A042021" w:usb3="00000000" w:csb0="000001BF" w:csb1="00000000"/>
  </w:font>
  <w:font w:name="Concorde BE Regular">
    <w:altName w:val="Kartik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88" w:rsidRDefault="00376688">
    <w:pPr>
      <w:pStyle w:val="Footer"/>
      <w:ind w:left="2551"/>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95" w:type="dxa"/>
      <w:tblLayout w:type="fixed"/>
      <w:tblCellMar>
        <w:left w:w="85" w:type="dxa"/>
        <w:right w:w="57" w:type="dxa"/>
      </w:tblCellMar>
      <w:tblLook w:val="0000"/>
    </w:tblPr>
    <w:tblGrid>
      <w:gridCol w:w="3614"/>
      <w:gridCol w:w="3615"/>
    </w:tblGrid>
    <w:tr w:rsidR="00376688">
      <w:trPr>
        <w:trHeight w:hRule="exact" w:val="1219"/>
      </w:trPr>
      <w:tc>
        <w:tcPr>
          <w:tcW w:w="3614" w:type="dxa"/>
          <w:shd w:val="clear" w:color="auto" w:fill="auto"/>
        </w:tcPr>
        <w:p w:rsidR="00376688" w:rsidRDefault="00376688">
          <w:pPr>
            <w:pStyle w:val="Georigia9Bunntekst"/>
            <w:rPr>
              <w:lang w:val="nn-NO"/>
            </w:rPr>
          </w:pPr>
          <w:r>
            <w:rPr>
              <w:lang w:val="nn-NO"/>
            </w:rPr>
            <w:t xml:space="preserve"> </w:t>
          </w:r>
        </w:p>
      </w:tc>
      <w:tc>
        <w:tcPr>
          <w:tcW w:w="3615" w:type="dxa"/>
          <w:shd w:val="clear" w:color="auto" w:fill="auto"/>
        </w:tcPr>
        <w:p w:rsidR="00376688" w:rsidRDefault="00376688">
          <w:pPr>
            <w:pStyle w:val="Georigia9Bunntekst"/>
          </w:pPr>
        </w:p>
      </w:tc>
    </w:tr>
  </w:tbl>
  <w:p w:rsidR="00376688" w:rsidRDefault="00376688">
    <w:pPr>
      <w:pStyle w:val="Footer"/>
      <w:ind w:left="2552"/>
      <w:rPr>
        <w:rFonts w:ascii="Georgia" w:hAnsi="Georgia"/>
        <w:b/>
        <w:sz w:val="18"/>
        <w:szCs w:val="18"/>
      </w:rPr>
    </w:pPr>
    <w:r>
      <w:rPr>
        <w:noProof/>
        <w:lang w:eastAsia="nb-NO"/>
      </w:rPr>
      <w:drawing>
        <wp:anchor distT="0" distB="0" distL="114935" distR="114935" simplePos="0" relativeHeight="251657728" behindDoc="1" locked="0" layoutInCell="1" allowOverlap="1">
          <wp:simplePos x="0" y="0"/>
          <wp:positionH relativeFrom="page">
            <wp:posOffset>824865</wp:posOffset>
          </wp:positionH>
          <wp:positionV relativeFrom="page">
            <wp:posOffset>9530080</wp:posOffset>
          </wp:positionV>
          <wp:extent cx="761365" cy="76136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 cy="7613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88" w:rsidRDefault="00376688">
      <w:pPr>
        <w:spacing w:after="0" w:line="240" w:lineRule="auto"/>
      </w:pPr>
      <w:r>
        <w:separator/>
      </w:r>
    </w:p>
  </w:footnote>
  <w:footnote w:type="continuationSeparator" w:id="0">
    <w:p w:rsidR="00376688" w:rsidRDefault="00376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88" w:rsidRDefault="00376688">
    <w:pPr>
      <w:tabs>
        <w:tab w:val="right" w:pos="9639"/>
      </w:tabs>
    </w:pPr>
    <w:r>
      <w:rPr>
        <w:noProof/>
        <w:lang w:eastAsia="nb-NO"/>
      </w:rPr>
      <w:drawing>
        <wp:anchor distT="0" distB="0" distL="114935" distR="114935" simplePos="0" relativeHeight="251655680" behindDoc="1" locked="0" layoutInCell="1" allowOverlap="1">
          <wp:simplePos x="0" y="0"/>
          <wp:positionH relativeFrom="page">
            <wp:posOffset>702945</wp:posOffset>
          </wp:positionH>
          <wp:positionV relativeFrom="page">
            <wp:posOffset>423545</wp:posOffset>
          </wp:positionV>
          <wp:extent cx="561340" cy="207010"/>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9588" r="130299" b="402596"/>
                  <a:stretch>
                    <a:fillRect/>
                  </a:stretch>
                </pic:blipFill>
                <pic:spPr bwMode="auto">
                  <a:xfrm>
                    <a:off x="0" y="0"/>
                    <a:ext cx="561340" cy="207010"/>
                  </a:xfrm>
                  <a:prstGeom prst="rect">
                    <a:avLst/>
                  </a:prstGeom>
                  <a:solidFill>
                    <a:srgbClr val="FFFFFF"/>
                  </a:solidFill>
                  <a:ln w="9525">
                    <a:noFill/>
                    <a:miter lim="800000"/>
                    <a:headEnd/>
                    <a:tailEnd/>
                  </a:ln>
                </pic:spPr>
              </pic:pic>
            </a:graphicData>
          </a:graphic>
        </wp:anchor>
      </w:drawing>
    </w:r>
    <w:r>
      <w:rPr>
        <w:rFonts w:ascii="Georgia" w:hAnsi="Georgia"/>
      </w:rPr>
      <w:tab/>
    </w:r>
    <w:r w:rsidR="00F26BD5">
      <w:rPr>
        <w:b/>
      </w:rPr>
      <w:fldChar w:fldCharType="begin"/>
    </w:r>
    <w:r>
      <w:rPr>
        <w:b/>
      </w:rPr>
      <w:instrText xml:space="preserve"> PAGE </w:instrText>
    </w:r>
    <w:r w:rsidR="00F26BD5">
      <w:rPr>
        <w:b/>
      </w:rPr>
      <w:fldChar w:fldCharType="separate"/>
    </w:r>
    <w:r w:rsidR="00120FB0">
      <w:rPr>
        <w:b/>
        <w:noProof/>
      </w:rPr>
      <w:t>2</w:t>
    </w:r>
    <w:r w:rsidR="00F26BD5">
      <w:rPr>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64" w:type="dxa"/>
      <w:tblLayout w:type="fixed"/>
      <w:tblLook w:val="0000"/>
    </w:tblPr>
    <w:tblGrid>
      <w:gridCol w:w="8890"/>
    </w:tblGrid>
    <w:tr w:rsidR="00376688">
      <w:tc>
        <w:tcPr>
          <w:tcW w:w="8890" w:type="dxa"/>
          <w:shd w:val="clear" w:color="auto" w:fill="auto"/>
        </w:tcPr>
        <w:p w:rsidR="00376688" w:rsidRDefault="00376688">
          <w:pPr>
            <w:pStyle w:val="Topptekstlinje1"/>
            <w:snapToGrid w:val="0"/>
          </w:pPr>
          <w:r>
            <w:t>Det humanistiske fakultet</w:t>
          </w:r>
          <w:r>
            <w:rPr>
              <w:noProof/>
              <w:lang w:eastAsia="nb-NO"/>
            </w:rPr>
            <w:drawing>
              <wp:anchor distT="0" distB="0" distL="114935" distR="114935" simplePos="0" relativeHeight="251656704" behindDoc="1" locked="0" layoutInCell="1" allowOverlap="1">
                <wp:simplePos x="0" y="0"/>
                <wp:positionH relativeFrom="page">
                  <wp:posOffset>-570230</wp:posOffset>
                </wp:positionH>
                <wp:positionV relativeFrom="page">
                  <wp:posOffset>13335</wp:posOffset>
                </wp:positionV>
                <wp:extent cx="560705" cy="1822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0705" cy="182245"/>
                        </a:xfrm>
                        <a:prstGeom prst="rect">
                          <a:avLst/>
                        </a:prstGeom>
                        <a:solidFill>
                          <a:srgbClr val="FFFFFF"/>
                        </a:solidFill>
                        <a:ln w="9525">
                          <a:noFill/>
                          <a:miter lim="800000"/>
                          <a:headEnd/>
                          <a:tailEnd/>
                        </a:ln>
                      </pic:spPr>
                    </pic:pic>
                  </a:graphicData>
                </a:graphic>
              </wp:anchor>
            </w:drawing>
          </w:r>
        </w:p>
      </w:tc>
    </w:tr>
    <w:tr w:rsidR="00376688">
      <w:tc>
        <w:tcPr>
          <w:tcW w:w="8890" w:type="dxa"/>
          <w:shd w:val="clear" w:color="auto" w:fill="auto"/>
        </w:tcPr>
        <w:p w:rsidR="00376688" w:rsidRDefault="00376688">
          <w:pPr>
            <w:pStyle w:val="Topptekstlinje2"/>
            <w:snapToGrid w:val="0"/>
          </w:pPr>
          <w:r>
            <w:t>Universitetet i Oslo</w:t>
          </w:r>
        </w:p>
      </w:tc>
    </w:tr>
  </w:tbl>
  <w:p w:rsidR="00376688" w:rsidRDefault="00376688">
    <w:pPr>
      <w:pStyle w:val="Header"/>
      <w:ind w:left="964"/>
      <w:rPr>
        <w:rFonts w:ascii="Georgia" w:hAnsi="Georgia"/>
      </w:rPr>
    </w:pPr>
    <w:r>
      <w:rPr>
        <w:noProof/>
        <w:lang w:eastAsia="nb-NO"/>
      </w:rPr>
      <w:drawing>
        <wp:anchor distT="0" distB="0" distL="114935" distR="114935" simplePos="0" relativeHeight="251658752" behindDoc="1" locked="0" layoutInCell="1" allowOverlap="1">
          <wp:simplePos x="0" y="0"/>
          <wp:positionH relativeFrom="page">
            <wp:posOffset>805815</wp:posOffset>
          </wp:positionH>
          <wp:positionV relativeFrom="page">
            <wp:posOffset>3718560</wp:posOffset>
          </wp:positionV>
          <wp:extent cx="798195" cy="79756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r>
      <w:rPr>
        <w:noProof/>
        <w:lang w:eastAsia="nb-NO"/>
      </w:rPr>
      <w:drawing>
        <wp:anchor distT="0" distB="0" distL="114935" distR="114935" simplePos="0" relativeHeight="251659776" behindDoc="1" locked="0" layoutInCell="1" allowOverlap="1">
          <wp:simplePos x="0" y="0"/>
          <wp:positionH relativeFrom="page">
            <wp:posOffset>805815</wp:posOffset>
          </wp:positionH>
          <wp:positionV relativeFrom="page">
            <wp:posOffset>4568190</wp:posOffset>
          </wp:positionV>
          <wp:extent cx="798195" cy="79756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1759FB"/>
    <w:multiLevelType w:val="multilevel"/>
    <w:tmpl w:val="0C0440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DC460C"/>
    <w:multiLevelType w:val="hybridMultilevel"/>
    <w:tmpl w:val="01BABD2E"/>
    <w:lvl w:ilvl="0" w:tplc="15604448">
      <w:start w:val="2"/>
      <w:numFmt w:val="decimal"/>
      <w:lvlText w:val="%1."/>
      <w:lvlJc w:val="left"/>
      <w:pPr>
        <w:tabs>
          <w:tab w:val="num" w:pos="360"/>
        </w:tabs>
        <w:ind w:left="0" w:firstLine="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EA72AE"/>
    <w:rsid w:val="000047B7"/>
    <w:rsid w:val="000403DA"/>
    <w:rsid w:val="00047A27"/>
    <w:rsid w:val="000523D9"/>
    <w:rsid w:val="000904A6"/>
    <w:rsid w:val="00096F71"/>
    <w:rsid w:val="0011430F"/>
    <w:rsid w:val="00120FB0"/>
    <w:rsid w:val="00135CCB"/>
    <w:rsid w:val="00144246"/>
    <w:rsid w:val="00156F8D"/>
    <w:rsid w:val="00190C52"/>
    <w:rsid w:val="001A3D5B"/>
    <w:rsid w:val="001C74AD"/>
    <w:rsid w:val="00291B8F"/>
    <w:rsid w:val="002B106C"/>
    <w:rsid w:val="00337384"/>
    <w:rsid w:val="00355A90"/>
    <w:rsid w:val="00376688"/>
    <w:rsid w:val="00390EEE"/>
    <w:rsid w:val="003C64D2"/>
    <w:rsid w:val="003D49ED"/>
    <w:rsid w:val="00427ED4"/>
    <w:rsid w:val="004348E7"/>
    <w:rsid w:val="00437786"/>
    <w:rsid w:val="00467ABC"/>
    <w:rsid w:val="00474DEE"/>
    <w:rsid w:val="00495FDA"/>
    <w:rsid w:val="004F239D"/>
    <w:rsid w:val="004F5B5D"/>
    <w:rsid w:val="00510C96"/>
    <w:rsid w:val="0052004C"/>
    <w:rsid w:val="00554F3F"/>
    <w:rsid w:val="0059023E"/>
    <w:rsid w:val="005A5A17"/>
    <w:rsid w:val="005C4DFD"/>
    <w:rsid w:val="005D0C59"/>
    <w:rsid w:val="005F1D1E"/>
    <w:rsid w:val="005F7A93"/>
    <w:rsid w:val="006411A2"/>
    <w:rsid w:val="006B0138"/>
    <w:rsid w:val="006F7EE0"/>
    <w:rsid w:val="00765AED"/>
    <w:rsid w:val="007D09EB"/>
    <w:rsid w:val="007F2FEB"/>
    <w:rsid w:val="00832EFD"/>
    <w:rsid w:val="00851255"/>
    <w:rsid w:val="0085304B"/>
    <w:rsid w:val="00875DCE"/>
    <w:rsid w:val="008914EF"/>
    <w:rsid w:val="008972A5"/>
    <w:rsid w:val="008B3F74"/>
    <w:rsid w:val="008B48D7"/>
    <w:rsid w:val="008D222A"/>
    <w:rsid w:val="00924609"/>
    <w:rsid w:val="009634A7"/>
    <w:rsid w:val="009F0480"/>
    <w:rsid w:val="00A53222"/>
    <w:rsid w:val="00AD5257"/>
    <w:rsid w:val="00B218ED"/>
    <w:rsid w:val="00B47261"/>
    <w:rsid w:val="00B60C8C"/>
    <w:rsid w:val="00BF0496"/>
    <w:rsid w:val="00C743CF"/>
    <w:rsid w:val="00CB61A1"/>
    <w:rsid w:val="00CC5789"/>
    <w:rsid w:val="00D34A06"/>
    <w:rsid w:val="00DF495A"/>
    <w:rsid w:val="00E543C7"/>
    <w:rsid w:val="00E926BF"/>
    <w:rsid w:val="00EA72AE"/>
    <w:rsid w:val="00F26BD5"/>
    <w:rsid w:val="00F427F3"/>
    <w:rsid w:val="00FA15E1"/>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karenha</cp:lastModifiedBy>
  <cp:revision>3</cp:revision>
  <cp:lastPrinted>2014-02-20T10:34:00Z</cp:lastPrinted>
  <dcterms:created xsi:type="dcterms:W3CDTF">2014-02-19T12:57:00Z</dcterms:created>
  <dcterms:modified xsi:type="dcterms:W3CDTF">2014-02-20T10:46:00Z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https://ephorte2.uninett.no/uio/shared/aspx/Default/CheckInDocForm.aspx</vt:lpwstr>
  </property>
  <property fmtid="{D5CDD505-2E9C-101B-9397-08002B2CF9AE}" pid="3" name="CurrentUrl">
    <vt:lpwstr>https%3a%2f%2fephorte2.uninett.no%2fuio%2fshared%2faspx%2fdefault%2fdetails.aspx%3ff%3dViewSA%26SA_ID%3d25334%26SubElGroup%3d32</vt:lpwstr>
  </property>
  <property fmtid="{D5CDD505-2E9C-101B-9397-08002B2CF9AE}" pid="4" name="DokID">
    <vt:i4>385921</vt:i4>
  </property>
  <property fmtid="{D5CDD505-2E9C-101B-9397-08002B2CF9AE}" pid="5" name="FileName">
    <vt:lpwstr>C%3a%5cephorte%5cworkfolder%5c380006.DOC</vt:lpwstr>
  </property>
  <property fmtid="{D5CDD505-2E9C-101B-9397-08002B2CF9AE}" pid="6" name="LinkId">
    <vt:i4>269185</vt:i4>
  </property>
  <property fmtid="{D5CDD505-2E9C-101B-9397-08002B2CF9AE}" pid="7" name="MergeDataFile">
    <vt:lpwstr>C:\ephorte\workfolder\380006_DOC.XML</vt:lpwstr>
  </property>
  <property fmtid="{D5CDD505-2E9C-101B-9397-08002B2CF9AE}" pid="8" name="OpenMode">
    <vt:lpwstr>EditDoc</vt:lpwstr>
  </property>
  <property fmtid="{D5CDD505-2E9C-101B-9397-08002B2CF9AE}" pid="9" name="Variant">
    <vt:lpwstr>P</vt:lpwstr>
  </property>
  <property fmtid="{D5CDD505-2E9C-101B-9397-08002B2CF9AE}" pid="10" name="Versjon">
    <vt:i4>1</vt:i4>
  </property>
  <property fmtid="{D5CDD505-2E9C-101B-9397-08002B2CF9AE}" pid="11" name="WindowName">
    <vt:lpwstr>TabWindow1</vt:lpwstr>
  </property>
</Properties>
</file>