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5493" w14:textId="38416AE6" w:rsidR="00A2447C" w:rsidRPr="002F463F" w:rsidRDefault="00026C74" w:rsidP="00F17536">
      <w:pPr>
        <w:rPr>
          <w:b/>
          <w:u w:val="single"/>
        </w:rPr>
      </w:pPr>
      <w:bookmarkStart w:id="0" w:name="_GoBack"/>
      <w:bookmarkEnd w:id="0"/>
      <w:r w:rsidRPr="003D1186">
        <w:rPr>
          <w:b/>
          <w:color w:val="FF0000"/>
        </w:rPr>
        <w:t>UTKAST</w:t>
      </w:r>
      <w:r w:rsidR="000B1969" w:rsidRPr="003D1186">
        <w:rPr>
          <w:b/>
          <w:color w:val="FF0000"/>
        </w:rPr>
        <w:t xml:space="preserve"> </w:t>
      </w:r>
      <w:r w:rsidR="00C34755" w:rsidRPr="003D1186">
        <w:rPr>
          <w:b/>
          <w:color w:val="FF0000"/>
        </w:rPr>
        <w:t>2</w:t>
      </w:r>
      <w:r w:rsidR="00FA1DA2">
        <w:rPr>
          <w:b/>
          <w:color w:val="FF0000"/>
        </w:rPr>
        <w:t>3</w:t>
      </w:r>
      <w:r w:rsidR="000B1969" w:rsidRPr="003D1186">
        <w:rPr>
          <w:b/>
          <w:color w:val="FF0000"/>
        </w:rPr>
        <w:t>.10.18</w:t>
      </w:r>
      <w:r w:rsidRPr="00026C74">
        <w:rPr>
          <w:b/>
          <w:color w:val="FF0000"/>
          <w:u w:val="single"/>
        </w:rPr>
        <w:br/>
      </w:r>
      <w:r w:rsidRPr="00026C74">
        <w:rPr>
          <w:b/>
          <w:u w:val="single"/>
        </w:rPr>
        <w:br/>
      </w:r>
      <w:r w:rsidR="006629F1" w:rsidRPr="00873C26">
        <w:rPr>
          <w:rStyle w:val="Heading1Char"/>
        </w:rPr>
        <w:t>IMKs strategiske FOU-midler 2019 – Utlysninger</w:t>
      </w:r>
      <w:r w:rsidR="006629F1">
        <w:rPr>
          <w:b/>
          <w:u w:val="single"/>
        </w:rPr>
        <w:t xml:space="preserve"> </w:t>
      </w:r>
      <w:r w:rsidRPr="00026C74">
        <w:rPr>
          <w:b/>
          <w:u w:val="single"/>
        </w:rPr>
        <w:t xml:space="preserve"> </w:t>
      </w:r>
      <w:r w:rsidR="003702B0" w:rsidRPr="00026C74">
        <w:rPr>
          <w:b/>
          <w:u w:val="single"/>
        </w:rPr>
        <w:t xml:space="preserve"> </w:t>
      </w:r>
    </w:p>
    <w:p w14:paraId="53F3792C" w14:textId="77777777" w:rsidR="00A2447C" w:rsidRPr="00873C26" w:rsidRDefault="00A2447C" w:rsidP="00873C26">
      <w:pPr>
        <w:pStyle w:val="Heading1"/>
      </w:pPr>
      <w:r w:rsidRPr="00873C26">
        <w:t>Bakgrunn</w:t>
      </w:r>
    </w:p>
    <w:p w14:paraId="498C4FC4" w14:textId="0889D69A" w:rsidR="005C1853" w:rsidRDefault="005C1853" w:rsidP="00F17536">
      <w:pPr>
        <w:rPr>
          <w:rFonts w:cs="LucidaGrande"/>
        </w:rPr>
      </w:pPr>
      <w:r w:rsidRPr="003646D3">
        <w:rPr>
          <w:rFonts w:cs="LucidaGrande"/>
        </w:rPr>
        <w:t>UiO</w:t>
      </w:r>
      <w:r>
        <w:rPr>
          <w:rFonts w:cs="LucidaGrande"/>
        </w:rPr>
        <w:t>s</w:t>
      </w:r>
      <w:r w:rsidRPr="003646D3">
        <w:rPr>
          <w:rFonts w:cs="LucidaGrande"/>
        </w:rPr>
        <w:t xml:space="preserve"> 2020</w:t>
      </w:r>
      <w:r>
        <w:rPr>
          <w:rFonts w:cs="LucidaGrande"/>
        </w:rPr>
        <w:t>-</w:t>
      </w:r>
      <w:r w:rsidRPr="003646D3">
        <w:rPr>
          <w:rFonts w:cs="LucidaGrande"/>
        </w:rPr>
        <w:t>Strategi</w:t>
      </w:r>
      <w:r>
        <w:rPr>
          <w:rFonts w:cs="LucidaGrande"/>
        </w:rPr>
        <w:t xml:space="preserve"> har en uttalt målsetning om å være et «g</w:t>
      </w:r>
      <w:r w:rsidRPr="003646D3">
        <w:rPr>
          <w:rFonts w:cs="LucidaGrande"/>
        </w:rPr>
        <w:t>rensesprengende»</w:t>
      </w:r>
      <w:r>
        <w:rPr>
          <w:rFonts w:cs="LucidaGrande"/>
        </w:rPr>
        <w:t xml:space="preserve"> universitet der en </w:t>
      </w:r>
      <w:r w:rsidRPr="003646D3">
        <w:rPr>
          <w:rFonts w:cs="LucidaGrande"/>
        </w:rPr>
        <w:t>utnytte</w:t>
      </w:r>
      <w:r>
        <w:rPr>
          <w:rFonts w:cs="LucidaGrande"/>
        </w:rPr>
        <w:t xml:space="preserve">r tverrfaglighet, øker </w:t>
      </w:r>
      <w:r w:rsidRPr="003646D3">
        <w:rPr>
          <w:rFonts w:cs="LucidaGrande"/>
        </w:rPr>
        <w:t>internasjonalisering i forskning og utdanning,</w:t>
      </w:r>
      <w:r>
        <w:rPr>
          <w:rFonts w:cs="LucidaGrande"/>
        </w:rPr>
        <w:t xml:space="preserve"> er </w:t>
      </w:r>
      <w:r w:rsidRPr="003646D3">
        <w:rPr>
          <w:rFonts w:cs="LucidaGrande"/>
        </w:rPr>
        <w:t xml:space="preserve">strategisk </w:t>
      </w:r>
      <w:r>
        <w:rPr>
          <w:rFonts w:cs="LucidaGrande"/>
        </w:rPr>
        <w:t xml:space="preserve">i </w:t>
      </w:r>
      <w:r w:rsidRPr="003646D3">
        <w:rPr>
          <w:rFonts w:cs="LucidaGrande"/>
        </w:rPr>
        <w:t>investering i forskn</w:t>
      </w:r>
      <w:r>
        <w:rPr>
          <w:rFonts w:cs="LucidaGrande"/>
        </w:rPr>
        <w:t xml:space="preserve">ing i internasjonal front, og får </w:t>
      </w:r>
      <w:r w:rsidRPr="003646D3">
        <w:rPr>
          <w:rFonts w:cs="LucidaGrande"/>
        </w:rPr>
        <w:t>økt EU-gjennomslag</w:t>
      </w:r>
      <w:r>
        <w:rPr>
          <w:rFonts w:cs="LucidaGrande"/>
        </w:rPr>
        <w:t xml:space="preserve">. </w:t>
      </w:r>
    </w:p>
    <w:p w14:paraId="0629DEB9" w14:textId="3A9AF36B" w:rsidR="005C1853" w:rsidRPr="002F463F" w:rsidRDefault="005C1853" w:rsidP="00F17536">
      <w:r w:rsidRPr="005C1853">
        <w:t xml:space="preserve">Tiltaket </w:t>
      </w:r>
      <w:r w:rsidRPr="005C1853">
        <w:rPr>
          <w:i/>
        </w:rPr>
        <w:t>langsiktige samarbeid</w:t>
      </w:r>
      <w:r w:rsidRPr="005C1853">
        <w:t xml:space="preserve"> som ledd i IMKs strategiarbeid</w:t>
      </w:r>
      <w:r>
        <w:t xml:space="preserve"> skulle særlig innrettes mot å realisere samarbeid på vei mot EU-prosjekter eller SFF/SFI</w:t>
      </w:r>
      <w:r w:rsidR="00033D55">
        <w:t xml:space="preserve">; dette gjenstår IMK og lykkes med. </w:t>
      </w:r>
    </w:p>
    <w:p w14:paraId="584230A9" w14:textId="1CB7E17A" w:rsidR="005C1853" w:rsidRDefault="00F17536" w:rsidP="005C1853">
      <w:r>
        <w:t xml:space="preserve">Finansiering av langsiktige samarbeid </w:t>
      </w:r>
      <w:r w:rsidR="00033D55">
        <w:t>i</w:t>
      </w:r>
      <w:r>
        <w:t xml:space="preserve"> årene </w:t>
      </w:r>
      <w:r w:rsidR="00033D55">
        <w:t xml:space="preserve">fram til </w:t>
      </w:r>
      <w:r w:rsidR="008A25EE">
        <w:t xml:space="preserve">og med </w:t>
      </w:r>
      <w:r w:rsidR="00033D55">
        <w:t xml:space="preserve">2017 </w:t>
      </w:r>
      <w:r>
        <w:t xml:space="preserve">har vært mulig som følge av ekstraordinære midler IMK har fått tildelt som satsingsområde ved HF. Nye satsingsområder ved fakultetet er </w:t>
      </w:r>
      <w:r w:rsidR="00033D55">
        <w:t xml:space="preserve">som kjent </w:t>
      </w:r>
      <w:r>
        <w:t>tematiske og finansierer spesifikke tiltak.</w:t>
      </w:r>
      <w:r w:rsidR="004129ED">
        <w:t xml:space="preserve"> </w:t>
      </w:r>
      <w:r>
        <w:t xml:space="preserve">Dette </w:t>
      </w:r>
      <w:r w:rsidR="008A25EE">
        <w:t>reduserte</w:t>
      </w:r>
      <w:r w:rsidR="00033D55">
        <w:t xml:space="preserve"> </w:t>
      </w:r>
      <w:r>
        <w:t>IMKs økonomiske handlingsrom</w:t>
      </w:r>
      <w:r w:rsidR="008A25EE">
        <w:t xml:space="preserve"> i 2018 og vil fortsette</w:t>
      </w:r>
      <w:r>
        <w:t xml:space="preserve">, noe som intensiverer behovet for ekstern finansiering. </w:t>
      </w:r>
      <w:r w:rsidR="00991B82">
        <w:t xml:space="preserve">Særlig EU-finansiering utløser nasjonal tilleggsfinansiering som IMK kan bruke til blant annet å finansiere forskergrupper. </w:t>
      </w:r>
    </w:p>
    <w:p w14:paraId="206AE609" w14:textId="06594306" w:rsidR="00F84628" w:rsidRDefault="001B39E0" w:rsidP="005C1853">
      <w:r>
        <w:t xml:space="preserve">Forskergruppene </w:t>
      </w:r>
      <w:r w:rsidR="002F463F">
        <w:t>POLKOM, C</w:t>
      </w:r>
      <w:r>
        <w:t xml:space="preserve">RMI og Medieestetikk fikk for perioden 2018-21 </w:t>
      </w:r>
      <w:r w:rsidR="00F33C26">
        <w:t xml:space="preserve">tildelt </w:t>
      </w:r>
      <w:r w:rsidR="002F463F">
        <w:t>HUMEVAL</w:t>
      </w:r>
      <w:r w:rsidR="00F33C26">
        <w:t xml:space="preserve"> Xtramidler i størrelsesorden </w:t>
      </w:r>
      <w:r>
        <w:t>1,3</w:t>
      </w:r>
      <w:r w:rsidR="00F84628">
        <w:t>7</w:t>
      </w:r>
      <w:r>
        <w:t xml:space="preserve"> mil</w:t>
      </w:r>
      <w:r w:rsidR="00F33C26">
        <w:t xml:space="preserve">l NOK totalt per forskergruppe. Dette skal brukes strategisk </w:t>
      </w:r>
      <w:r w:rsidR="00F33C26">
        <w:lastRenderedPageBreak/>
        <w:t xml:space="preserve">som ledd i </w:t>
      </w:r>
      <w:r>
        <w:t xml:space="preserve">gruppenes satsning </w:t>
      </w:r>
      <w:r w:rsidR="00F33C26">
        <w:t xml:space="preserve">på utvikling av prosjekter rettet mot </w:t>
      </w:r>
      <w:r>
        <w:t xml:space="preserve">SFF, </w:t>
      </w:r>
      <w:r w:rsidR="00F33C26">
        <w:t>ERC/</w:t>
      </w:r>
      <w:r>
        <w:t xml:space="preserve">EUs H2020 eller NFRs tematiske program. Midler omfatter aktiviteter som gjesteforskerstipend, utenlandsstipend, </w:t>
      </w:r>
      <w:r w:rsidR="00F84628">
        <w:t xml:space="preserve">arrangementsstøtte </w:t>
      </w:r>
      <w:r w:rsidR="00991B82">
        <w:t xml:space="preserve">(herunder vit ass) </w:t>
      </w:r>
      <w:r w:rsidR="00F84628">
        <w:t xml:space="preserve">og arrangementsdeltakelse </w:t>
      </w:r>
      <w:r>
        <w:t xml:space="preserve">og </w:t>
      </w:r>
      <w:r w:rsidR="00B25611">
        <w:t>prosjektetablering (herunder ligger</w:t>
      </w:r>
      <w:r w:rsidR="00F33C26">
        <w:t xml:space="preserve"> det konkrete</w:t>
      </w:r>
      <w:r w:rsidR="00B25611">
        <w:t xml:space="preserve"> utviklingsarbeidet </w:t>
      </w:r>
      <w:r w:rsidR="00F33C26">
        <w:t>av</w:t>
      </w:r>
      <w:r w:rsidR="00B25611">
        <w:t xml:space="preserve"> </w:t>
      </w:r>
      <w:r w:rsidR="00F33C26">
        <w:t>prosjektsøknader</w:t>
      </w:r>
      <w:r w:rsidR="00991B82">
        <w:t>; herunder mulighet for frikjøp til søknadsskriving</w:t>
      </w:r>
      <w:r w:rsidR="00B25611">
        <w:t xml:space="preserve">). </w:t>
      </w:r>
      <w:r w:rsidR="00060470">
        <w:t xml:space="preserve">IMKs begrunnelse for utlysning av egne FOU-midler </w:t>
      </w:r>
      <w:r w:rsidR="0064157F">
        <w:t>sees i sammenheng med</w:t>
      </w:r>
      <w:r w:rsidR="00060470">
        <w:t xml:space="preserve"> </w:t>
      </w:r>
      <w:r w:rsidR="002F463F">
        <w:t>HUMEVAL</w:t>
      </w:r>
      <w:r w:rsidR="0064157F">
        <w:t xml:space="preserve"> Xtramidler-</w:t>
      </w:r>
      <w:r w:rsidR="00060470">
        <w:t xml:space="preserve">bevilgningen. </w:t>
      </w:r>
    </w:p>
    <w:p w14:paraId="7817A329" w14:textId="2AB0409A" w:rsidR="00F73A13" w:rsidRDefault="00991B82" w:rsidP="005C1853">
      <w:r>
        <w:t>Overnevnte danner bakteppet for at IMK-ledelsen nå foreslår en tydelig prioritering av IMKs tilgjengelige FOU-midler for utvikling av store EU</w:t>
      </w:r>
      <w:r w:rsidR="00711024">
        <w:t xml:space="preserve"> H2020 tematiske og/eller tematiske NFR-prosjekter. </w:t>
      </w:r>
    </w:p>
    <w:p w14:paraId="3B9B3D86" w14:textId="77777777" w:rsidR="00873C26" w:rsidRDefault="004129ED" w:rsidP="00873C26">
      <w:pPr>
        <w:pStyle w:val="Heading1"/>
      </w:pPr>
      <w:r w:rsidRPr="00873C26">
        <w:t xml:space="preserve">Formål </w:t>
      </w:r>
    </w:p>
    <w:p w14:paraId="5357BF37" w14:textId="3F7C9767" w:rsidR="005C1853" w:rsidRDefault="00B42992" w:rsidP="00873C26">
      <w:r>
        <w:t>Konkret utvikling av prosjekter</w:t>
      </w:r>
      <w:r w:rsidR="00A27160">
        <w:t xml:space="preserve"> og søknader</w:t>
      </w:r>
      <w:r>
        <w:t xml:space="preserve"> rettet mot ekstern</w:t>
      </w:r>
      <w:r w:rsidR="00A27160">
        <w:t>e</w:t>
      </w:r>
      <w:r w:rsidR="00ED4D34">
        <w:t xml:space="preserve"> finansieringsordninger som </w:t>
      </w:r>
      <w:r>
        <w:t>E</w:t>
      </w:r>
      <w:r w:rsidR="005C1853">
        <w:t>U</w:t>
      </w:r>
      <w:r w:rsidR="00711024">
        <w:t xml:space="preserve">s </w:t>
      </w:r>
      <w:r w:rsidR="002F463F">
        <w:t>H2020 og NFRs tematiske programmer.</w:t>
      </w:r>
      <w:r w:rsidR="00711024">
        <w:t xml:space="preserve"> </w:t>
      </w:r>
      <w:r w:rsidR="002F463F">
        <w:t xml:space="preserve">Søknadsinitiativer på tvers av forskningsgruppene ønskes </w:t>
      </w:r>
      <w:r w:rsidR="008F1989">
        <w:t xml:space="preserve">når </w:t>
      </w:r>
      <w:r w:rsidR="002F463F">
        <w:t>det er hensiktsmessig.</w:t>
      </w:r>
    </w:p>
    <w:p w14:paraId="1948CCCE" w14:textId="5CB71E1C" w:rsidR="00C34755" w:rsidRPr="000A7AD3" w:rsidRDefault="00F17536" w:rsidP="004955EE">
      <w:r>
        <w:t>Med forbehold om budsjett for 201</w:t>
      </w:r>
      <w:r w:rsidR="000C2B10">
        <w:t>9</w:t>
      </w:r>
      <w:r>
        <w:t xml:space="preserve"> </w:t>
      </w:r>
      <w:r w:rsidR="00A2447C">
        <w:t xml:space="preserve">lyses det ut </w:t>
      </w:r>
      <w:r w:rsidR="00953670">
        <w:t xml:space="preserve">midler for leveranse på IMKs </w:t>
      </w:r>
      <w:r w:rsidR="00A2447C">
        <w:t>strategi</w:t>
      </w:r>
      <w:r w:rsidR="002F463F">
        <w:t>.</w:t>
      </w:r>
    </w:p>
    <w:p w14:paraId="66A59D44" w14:textId="01EDC26F" w:rsidR="005E45EE" w:rsidRPr="00873C26" w:rsidRDefault="005E45EE" w:rsidP="008F1989">
      <w:pPr>
        <w:pStyle w:val="Heading1"/>
      </w:pPr>
      <w:r w:rsidRPr="00873C26">
        <w:t xml:space="preserve">I. </w:t>
      </w:r>
      <w:r w:rsidRPr="008F1989">
        <w:t>Forskningsgrupper</w:t>
      </w:r>
      <w:r w:rsidRPr="00873C26">
        <w:t xml:space="preserve"> </w:t>
      </w:r>
    </w:p>
    <w:p w14:paraId="482C0B5F" w14:textId="1F58036E" w:rsidR="005E45EE" w:rsidRDefault="005E45EE" w:rsidP="004955EE">
      <w:r w:rsidRPr="005E45EE">
        <w:t>Utvikling av/og eller vedlikehold av forskningsgrupper med formål å utvikle søknader om ekstern finansiering</w:t>
      </w:r>
      <w:r>
        <w:t xml:space="preserve">. </w:t>
      </w:r>
    </w:p>
    <w:p w14:paraId="7BC3E527" w14:textId="5BCD0188" w:rsidR="005E45EE" w:rsidRDefault="005E45EE" w:rsidP="004955EE">
      <w:r w:rsidRPr="005E45EE">
        <w:rPr>
          <w:b/>
        </w:rPr>
        <w:lastRenderedPageBreak/>
        <w:t>Ramme</w:t>
      </w:r>
      <w:r>
        <w:t xml:space="preserve">: Inntil NOK </w:t>
      </w:r>
      <w:r w:rsidR="00813A91">
        <w:t>XX </w:t>
      </w:r>
      <w:r w:rsidR="000A7AD3">
        <w:t>000</w:t>
      </w:r>
      <w:r w:rsidR="00813A91">
        <w:t xml:space="preserve"> </w:t>
      </w:r>
    </w:p>
    <w:p w14:paraId="29F88456" w14:textId="2C0EA065" w:rsidR="005E45EE" w:rsidRDefault="005E45EE" w:rsidP="004955EE">
      <w:r w:rsidRPr="005E45EE">
        <w:rPr>
          <w:b/>
        </w:rPr>
        <w:t>Frist</w:t>
      </w:r>
      <w:r>
        <w:t>: 1. desember 2018</w:t>
      </w:r>
    </w:p>
    <w:p w14:paraId="39B5A1D6" w14:textId="7BF880D9" w:rsidR="00DF4663" w:rsidRDefault="00DF4663" w:rsidP="00C34755">
      <w:pPr>
        <w:spacing w:after="120"/>
        <w:rPr>
          <w:u w:val="single"/>
        </w:rPr>
      </w:pPr>
      <w:r>
        <w:rPr>
          <w:u w:val="single"/>
        </w:rPr>
        <w:t>Generelt for utlysningen</w:t>
      </w:r>
    </w:p>
    <w:p w14:paraId="0773FEBF" w14:textId="74481674" w:rsidR="00DF4663" w:rsidRDefault="00DF4663" w:rsidP="00DF4663">
      <w:pPr>
        <w:pStyle w:val="ListParagraph"/>
        <w:numPr>
          <w:ilvl w:val="0"/>
          <w:numId w:val="15"/>
        </w:numPr>
      </w:pPr>
      <w:r>
        <w:t>Ingen dobbelfinansiering med HUMEVAL-midler</w:t>
      </w:r>
    </w:p>
    <w:p w14:paraId="7674A76E" w14:textId="6BB52029" w:rsidR="00DF4663" w:rsidRDefault="00DF4663" w:rsidP="00DF4663">
      <w:pPr>
        <w:pStyle w:val="ListParagraph"/>
        <w:numPr>
          <w:ilvl w:val="0"/>
          <w:numId w:val="15"/>
        </w:numPr>
      </w:pPr>
      <w:r>
        <w:t>Søknaden skal være på maks 2-3 sider, inkludert budsjettoppstilling</w:t>
      </w:r>
    </w:p>
    <w:p w14:paraId="5EA6012D" w14:textId="6D784337" w:rsidR="00DF4663" w:rsidRDefault="00DF4663" w:rsidP="00DF4663">
      <w:pPr>
        <w:pStyle w:val="ListParagraph"/>
        <w:numPr>
          <w:ilvl w:val="0"/>
          <w:numId w:val="15"/>
        </w:numPr>
      </w:pPr>
      <w:r>
        <w:t>Aktiviteten som finansieres skal foregå i perioden 1.1.-31.12.2019, men dette kan være en del av mer langsiktige løp. Progresjon i henhold til plan vil være et sentralt kriterium for eventuell etterfølgende finansiering (etter ordinær søknad)</w:t>
      </w:r>
    </w:p>
    <w:p w14:paraId="39B77EA1" w14:textId="36B60979" w:rsidR="00DF4663" w:rsidRPr="00DF4663" w:rsidRDefault="00DF4663" w:rsidP="00DF4663">
      <w:pPr>
        <w:pStyle w:val="ListParagraph"/>
        <w:numPr>
          <w:ilvl w:val="0"/>
          <w:numId w:val="15"/>
        </w:numPr>
      </w:pPr>
      <w:r>
        <w:t>Tildelte midler må benyttes innen utgangen av 2019.</w:t>
      </w:r>
    </w:p>
    <w:p w14:paraId="4DDAA5FF" w14:textId="5E4FE29E" w:rsidR="00C65CD9" w:rsidRDefault="00C65CD9" w:rsidP="00C34755">
      <w:pPr>
        <w:spacing w:after="120"/>
        <w:rPr>
          <w:u w:val="single"/>
        </w:rPr>
      </w:pPr>
      <w:r>
        <w:rPr>
          <w:u w:val="single"/>
        </w:rPr>
        <w:t>Hva omfattes av utlysningen</w:t>
      </w:r>
    </w:p>
    <w:p w14:paraId="4DF675CE" w14:textId="6C147A8A" w:rsidR="00EF38C2" w:rsidRDefault="00EF38C2" w:rsidP="00EF38C2">
      <w:pPr>
        <w:pStyle w:val="ListParagraph"/>
        <w:numPr>
          <w:ilvl w:val="0"/>
          <w:numId w:val="21"/>
        </w:numPr>
      </w:pPr>
      <w:r>
        <w:t>Midler til vitenskapelig assistanse</w:t>
      </w:r>
    </w:p>
    <w:p w14:paraId="7D8DB79D" w14:textId="633B2ABF" w:rsidR="00C65CD9" w:rsidRDefault="00EF38C2" w:rsidP="00EF38C2">
      <w:pPr>
        <w:pStyle w:val="ListParagraph"/>
        <w:numPr>
          <w:ilvl w:val="0"/>
          <w:numId w:val="21"/>
        </w:numPr>
      </w:pPr>
      <w:r>
        <w:t>Midler til arbeids</w:t>
      </w:r>
      <w:r w:rsidR="00DF4663">
        <w:t>/nettverksreiser og arbeids/nettverksmøter</w:t>
      </w:r>
    </w:p>
    <w:p w14:paraId="46410A7E" w14:textId="7CE64EBD" w:rsidR="00EF38C2" w:rsidRPr="00EF38C2" w:rsidRDefault="00EF38C2" w:rsidP="00EF38C2">
      <w:pPr>
        <w:pStyle w:val="ListParagraph"/>
        <w:numPr>
          <w:ilvl w:val="0"/>
          <w:numId w:val="21"/>
        </w:numPr>
      </w:pPr>
      <w:r>
        <w:t>(I fjor: Finansering av frikjøp og midler til reiser, konferansedeltakelse, publisering og vitenskapelig assistanse)</w:t>
      </w:r>
    </w:p>
    <w:p w14:paraId="7C47E358" w14:textId="4B6070F8" w:rsidR="005E45EE" w:rsidRDefault="005E45EE" w:rsidP="00C34755">
      <w:pPr>
        <w:spacing w:after="120"/>
        <w:rPr>
          <w:u w:val="single"/>
        </w:rPr>
      </w:pPr>
      <w:r>
        <w:rPr>
          <w:u w:val="single"/>
        </w:rPr>
        <w:t>Søknaden må inneholde:</w:t>
      </w:r>
    </w:p>
    <w:p w14:paraId="10E07CD3" w14:textId="49A8E218" w:rsidR="005E45EE" w:rsidRDefault="005E45EE" w:rsidP="005E45EE">
      <w:pPr>
        <w:pStyle w:val="ListParagraph"/>
        <w:numPr>
          <w:ilvl w:val="0"/>
          <w:numId w:val="15"/>
        </w:numPr>
      </w:pPr>
      <w:r>
        <w:t>Beskrivelse av bærende faglig idé</w:t>
      </w:r>
    </w:p>
    <w:p w14:paraId="6EF68FDA" w14:textId="69B5D810" w:rsidR="005E45EE" w:rsidRDefault="005E45EE" w:rsidP="005E45EE">
      <w:pPr>
        <w:pStyle w:val="ListParagraph"/>
        <w:numPr>
          <w:ilvl w:val="0"/>
          <w:numId w:val="15"/>
        </w:numPr>
      </w:pPr>
      <w:r>
        <w:t>Strategisk verdi for IMK</w:t>
      </w:r>
    </w:p>
    <w:p w14:paraId="3A4BCFA9" w14:textId="009643CC" w:rsidR="00DF4663" w:rsidRDefault="005E45EE" w:rsidP="00DF4663">
      <w:pPr>
        <w:pStyle w:val="ListParagraph"/>
        <w:numPr>
          <w:ilvl w:val="0"/>
          <w:numId w:val="15"/>
        </w:numPr>
      </w:pPr>
      <w:r>
        <w:lastRenderedPageBreak/>
        <w:t>For HUMEVAL-grupper: redegjørelse for hvorfor ekstra tilskudd er nødvendig for gruppens strategiske arbeid</w:t>
      </w:r>
    </w:p>
    <w:p w14:paraId="1FB39E9C" w14:textId="6E47D75A" w:rsidR="00DF4663" w:rsidRDefault="00DF4663" w:rsidP="00DF4663">
      <w:pPr>
        <w:pStyle w:val="ListParagraph"/>
        <w:numPr>
          <w:ilvl w:val="0"/>
          <w:numId w:val="15"/>
        </w:numPr>
      </w:pPr>
      <w:r>
        <w:t xml:space="preserve">For grupper som fikk finansiering i fjor: evaluering av aktiviteter for 2018 opp mot opprinnelig milepælsplan/aktivitetsplan </w:t>
      </w:r>
    </w:p>
    <w:p w14:paraId="002EC871" w14:textId="4CAD7B37" w:rsidR="005E45EE" w:rsidRDefault="005E45EE" w:rsidP="005E45EE">
      <w:pPr>
        <w:pStyle w:val="ListParagraph"/>
        <w:numPr>
          <w:ilvl w:val="0"/>
          <w:numId w:val="15"/>
        </w:numPr>
      </w:pPr>
      <w:r>
        <w:t>Redegjørelse for gruppens planer og arbeid for utvikling av eksternt finansierte søknader</w:t>
      </w:r>
    </w:p>
    <w:p w14:paraId="365CDA4D" w14:textId="51893FC3" w:rsidR="005E45EE" w:rsidRDefault="005E45EE" w:rsidP="005E45EE">
      <w:pPr>
        <w:pStyle w:val="ListParagraph"/>
        <w:numPr>
          <w:ilvl w:val="0"/>
          <w:numId w:val="15"/>
        </w:numPr>
      </w:pPr>
      <w:r>
        <w:t>Aktivitetsplan</w:t>
      </w:r>
    </w:p>
    <w:p w14:paraId="195FF455" w14:textId="2958F26F" w:rsidR="005E45EE" w:rsidRDefault="005E45EE" w:rsidP="005E45EE">
      <w:pPr>
        <w:pStyle w:val="ListParagraph"/>
        <w:numPr>
          <w:ilvl w:val="0"/>
          <w:numId w:val="15"/>
        </w:numPr>
      </w:pPr>
      <w:r>
        <w:t>Budsjett</w:t>
      </w:r>
    </w:p>
    <w:p w14:paraId="54595228" w14:textId="3A85A9D0" w:rsidR="00BF36F8" w:rsidRDefault="00BF36F8" w:rsidP="00BF36F8">
      <w:pPr>
        <w:rPr>
          <w:u w:val="single"/>
        </w:rPr>
      </w:pPr>
      <w:r>
        <w:rPr>
          <w:u w:val="single"/>
        </w:rPr>
        <w:t>Behandlingsprosedyre</w:t>
      </w:r>
    </w:p>
    <w:p w14:paraId="375E67D2" w14:textId="08C8B174" w:rsidR="00BF36F8" w:rsidRPr="00BF36F8" w:rsidRDefault="00BF36F8" w:rsidP="00BF36F8">
      <w:pPr>
        <w:pStyle w:val="ListParagraph"/>
        <w:numPr>
          <w:ilvl w:val="0"/>
          <w:numId w:val="17"/>
        </w:numPr>
      </w:pPr>
      <w:r w:rsidRPr="00BF36F8">
        <w:t>Søknader sendes til Elisabeth Quarré Eggen innen 1. des</w:t>
      </w:r>
      <w:r w:rsidR="00873C26">
        <w:t>ember</w:t>
      </w:r>
    </w:p>
    <w:p w14:paraId="3BC1A9CC" w14:textId="36BA3E5C" w:rsidR="00BF36F8" w:rsidRPr="00BF36F8" w:rsidRDefault="00BF36F8" w:rsidP="00BF36F8">
      <w:pPr>
        <w:pStyle w:val="ListParagraph"/>
        <w:numPr>
          <w:ilvl w:val="0"/>
          <w:numId w:val="17"/>
        </w:numPr>
      </w:pPr>
      <w:r w:rsidRPr="00BF36F8">
        <w:t xml:space="preserve">Behandling og vedtak av </w:t>
      </w:r>
      <w:r>
        <w:t xml:space="preserve">en ekstern representant for styret og </w:t>
      </w:r>
      <w:r w:rsidRPr="00BF36F8">
        <w:t>rådgiver innen 15. des</w:t>
      </w:r>
      <w:r>
        <w:t xml:space="preserve">ember. </w:t>
      </w:r>
    </w:p>
    <w:p w14:paraId="0F9BCE08" w14:textId="77777777" w:rsidR="00BF36F8" w:rsidRPr="00BF36F8" w:rsidRDefault="00BF36F8" w:rsidP="00BF36F8">
      <w:pPr>
        <w:pStyle w:val="ListParagraph"/>
        <w:numPr>
          <w:ilvl w:val="0"/>
          <w:numId w:val="17"/>
        </w:numPr>
      </w:pPr>
      <w:r w:rsidRPr="00BF36F8">
        <w:t xml:space="preserve">Utfall av søknader kommunisert til søkere innen 21. desember  </w:t>
      </w:r>
    </w:p>
    <w:p w14:paraId="72713695" w14:textId="77777777" w:rsidR="005E45EE" w:rsidRDefault="005E45EE" w:rsidP="004955EE">
      <w:pPr>
        <w:rPr>
          <w:b/>
          <w:u w:val="single"/>
        </w:rPr>
      </w:pPr>
    </w:p>
    <w:p w14:paraId="1A18C501" w14:textId="219FDC45" w:rsidR="005E45EE" w:rsidRPr="006D77D9" w:rsidRDefault="005E45EE" w:rsidP="00B83B34">
      <w:pPr>
        <w:pStyle w:val="Heading1"/>
      </w:pPr>
      <w:r w:rsidRPr="00873C26">
        <w:t>I</w:t>
      </w:r>
      <w:r w:rsidR="00AD6877" w:rsidRPr="00873C26">
        <w:t xml:space="preserve">I. </w:t>
      </w:r>
      <w:r w:rsidR="00815627" w:rsidRPr="00873C26">
        <w:t xml:space="preserve">Frikjøp </w:t>
      </w:r>
      <w:r w:rsidR="006D77D9" w:rsidRPr="00873C26">
        <w:t xml:space="preserve">og midler </w:t>
      </w:r>
      <w:r w:rsidR="00815627" w:rsidRPr="00873C26">
        <w:t xml:space="preserve">til </w:t>
      </w:r>
      <w:r w:rsidR="00B42992" w:rsidRPr="00873C26">
        <w:t>NFR tematisk</w:t>
      </w:r>
      <w:r w:rsidR="00F73A13">
        <w:t>e</w:t>
      </w:r>
      <w:r w:rsidR="00AD6877" w:rsidRPr="00873C26">
        <w:t xml:space="preserve"> </w:t>
      </w:r>
      <w:r w:rsidR="00463763">
        <w:t>programmer</w:t>
      </w:r>
      <w:r w:rsidR="00AD6877" w:rsidRPr="00873C26">
        <w:t xml:space="preserve"> </w:t>
      </w:r>
      <w:r w:rsidRPr="00873C26">
        <w:t>i 2019</w:t>
      </w:r>
    </w:p>
    <w:p w14:paraId="360A8540" w14:textId="77777777" w:rsidR="005E45EE" w:rsidRDefault="00815627" w:rsidP="005E45EE">
      <w:pPr>
        <w:spacing w:after="0"/>
      </w:pPr>
      <w:r w:rsidRPr="005E45EE">
        <w:rPr>
          <w:b/>
        </w:rPr>
        <w:t>Ramme</w:t>
      </w:r>
    </w:p>
    <w:p w14:paraId="18459702" w14:textId="1B9929AD" w:rsidR="002F463F" w:rsidRPr="006D77D9" w:rsidRDefault="005E45EE" w:rsidP="005E45EE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Frikjøp</w:t>
      </w:r>
      <w:r w:rsidR="006D77D9">
        <w:t xml:space="preserve"> </w:t>
      </w:r>
      <w:r w:rsidR="002F463F">
        <w:t xml:space="preserve">Inntil </w:t>
      </w:r>
      <w:r w:rsidR="006D77D9">
        <w:t>120</w:t>
      </w:r>
      <w:r w:rsidR="002F463F">
        <w:t xml:space="preserve"> timer per søknad</w:t>
      </w:r>
      <w:r w:rsidR="00B42992" w:rsidRPr="00815627">
        <w:t xml:space="preserve"> </w:t>
      </w:r>
      <w:r w:rsidR="006D77D9">
        <w:t>(totalt for prosjekt-team)</w:t>
      </w:r>
    </w:p>
    <w:p w14:paraId="05215924" w14:textId="097B7028" w:rsidR="005E45EE" w:rsidRPr="00C34755" w:rsidRDefault="005E45EE" w:rsidP="005E45EE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Midler: Inntil NOK XX</w:t>
      </w:r>
      <w:r w:rsidR="00813A91">
        <w:t xml:space="preserve"> 000</w:t>
      </w:r>
    </w:p>
    <w:p w14:paraId="63843D64" w14:textId="5F8A6777" w:rsidR="00C34755" w:rsidRPr="00C34755" w:rsidRDefault="00C34755" w:rsidP="00C34755">
      <w:r w:rsidRPr="00C34755">
        <w:lastRenderedPageBreak/>
        <w:t>Uttelling på pliktregnskapet gis</w:t>
      </w:r>
      <w:r>
        <w:t xml:space="preserve"> av praktiske årsake</w:t>
      </w:r>
      <w:r w:rsidR="00813A91">
        <w:t>r</w:t>
      </w:r>
      <w:r>
        <w:t xml:space="preserve"> etter at søknaden er sendt inn, fordi undervisningsplanen for etterfølgende semester/semestre allerede vil være lagt. </w:t>
      </w:r>
    </w:p>
    <w:p w14:paraId="26CF498C" w14:textId="3C468CE5" w:rsidR="00702EF3" w:rsidRPr="00C34755" w:rsidRDefault="00815627" w:rsidP="00F17536">
      <w:r w:rsidRPr="005E45EE">
        <w:rPr>
          <w:b/>
        </w:rPr>
        <w:t>Frist</w:t>
      </w:r>
      <w:r w:rsidRPr="00815627">
        <w:t>: løpende</w:t>
      </w:r>
      <w:r w:rsidR="00873C26">
        <w:t xml:space="preserve">, men senest 3 måneder før søknadsfrist. </w:t>
      </w:r>
    </w:p>
    <w:p w14:paraId="4082BD9A" w14:textId="3BF68B90" w:rsidR="00DF4663" w:rsidRPr="00DF4663" w:rsidRDefault="00DF4663" w:rsidP="00C34755">
      <w:pPr>
        <w:spacing w:after="120"/>
        <w:rPr>
          <w:u w:val="single"/>
        </w:rPr>
      </w:pPr>
      <w:r>
        <w:rPr>
          <w:u w:val="single"/>
        </w:rPr>
        <w:t>Generelt for utlysningen</w:t>
      </w:r>
    </w:p>
    <w:p w14:paraId="7C021640" w14:textId="771C82CB" w:rsidR="00B83B34" w:rsidRDefault="00B83B34" w:rsidP="00DF4663">
      <w:pPr>
        <w:pStyle w:val="ListParagraph"/>
        <w:numPr>
          <w:ilvl w:val="0"/>
          <w:numId w:val="15"/>
        </w:numPr>
      </w:pPr>
      <w:r>
        <w:t>Utlysningen gjelder for prosjektsøknader der IMK er lead/koordinator for søknadsarbeidet</w:t>
      </w:r>
    </w:p>
    <w:p w14:paraId="61CC47AC" w14:textId="3C1490C1" w:rsidR="00DF4663" w:rsidRDefault="00DF4663" w:rsidP="00DF4663">
      <w:pPr>
        <w:pStyle w:val="ListParagraph"/>
        <w:numPr>
          <w:ilvl w:val="0"/>
          <w:numId w:val="15"/>
        </w:numPr>
      </w:pPr>
      <w:r>
        <w:t>Ingen dobbeltfinansiering med HUMEVAL-midler</w:t>
      </w:r>
    </w:p>
    <w:p w14:paraId="74E66B19" w14:textId="77777777" w:rsidR="00DF4663" w:rsidRDefault="00DF4663" w:rsidP="00DF4663">
      <w:pPr>
        <w:pStyle w:val="ListParagraph"/>
        <w:numPr>
          <w:ilvl w:val="0"/>
          <w:numId w:val="15"/>
        </w:numPr>
      </w:pPr>
      <w:r>
        <w:t xml:space="preserve">Søknader skal være på maks 2-3 sider, inkl. budsjettoppstilling </w:t>
      </w:r>
    </w:p>
    <w:p w14:paraId="46A78136" w14:textId="77777777" w:rsidR="00DF4663" w:rsidRDefault="00DF4663" w:rsidP="00DF4663">
      <w:pPr>
        <w:pStyle w:val="ListParagraph"/>
        <w:numPr>
          <w:ilvl w:val="0"/>
          <w:numId w:val="15"/>
        </w:numPr>
      </w:pPr>
      <w:r w:rsidRPr="002F463F">
        <w:t>Finansiering frikjøp er kun for fast ansatte.</w:t>
      </w:r>
      <w:r>
        <w:t xml:space="preserve"> Ordinære regler for frikjøp ligger til grunn</w:t>
      </w:r>
    </w:p>
    <w:p w14:paraId="2314DA72" w14:textId="77777777" w:rsidR="00DF4663" w:rsidRDefault="00DF4663" w:rsidP="00DF4663">
      <w:pPr>
        <w:pStyle w:val="ListParagraph"/>
        <w:numPr>
          <w:ilvl w:val="0"/>
          <w:numId w:val="15"/>
        </w:numPr>
      </w:pPr>
      <w:r>
        <w:t>Aktiviteten som finansieres skal foregå i perioden 1.1.-31.12.2019, men dette kan være en del av mer langsiktige løp. Progresjon i henhold til plan vil være et sentralt kriterium for eventuell etterfølgende finansiering (etter ordinær søknad)</w:t>
      </w:r>
    </w:p>
    <w:p w14:paraId="4732AEEB" w14:textId="77777777" w:rsidR="00DF4663" w:rsidRDefault="00DF4663" w:rsidP="00DF4663">
      <w:pPr>
        <w:pStyle w:val="ListParagraph"/>
        <w:numPr>
          <w:ilvl w:val="0"/>
          <w:numId w:val="15"/>
        </w:numPr>
      </w:pPr>
      <w:r>
        <w:t>Tildelte midler må benyttes innen utgangen av 2019</w:t>
      </w:r>
    </w:p>
    <w:p w14:paraId="1D97C0CD" w14:textId="2F825E74" w:rsidR="00DF4663" w:rsidRPr="00DF4663" w:rsidRDefault="00DF4663" w:rsidP="00DF4663">
      <w:pPr>
        <w:pStyle w:val="ListParagraph"/>
        <w:numPr>
          <w:ilvl w:val="0"/>
          <w:numId w:val="15"/>
        </w:numPr>
      </w:pPr>
      <w:r>
        <w:t xml:space="preserve">Frikjøpet inndras dersom søknaden ikke </w:t>
      </w:r>
      <w:r w:rsidR="008F1989">
        <w:t xml:space="preserve">utarbeides og/eller </w:t>
      </w:r>
      <w:r>
        <w:t>sendes inn</w:t>
      </w:r>
    </w:p>
    <w:p w14:paraId="2ACF7B22" w14:textId="6CF567B0" w:rsidR="005E45EE" w:rsidRDefault="005E45EE" w:rsidP="00C34755">
      <w:pPr>
        <w:spacing w:after="120"/>
        <w:rPr>
          <w:u w:val="single"/>
        </w:rPr>
      </w:pPr>
      <w:r>
        <w:rPr>
          <w:u w:val="single"/>
        </w:rPr>
        <w:t>Hva omfattes av utlysningen</w:t>
      </w:r>
    </w:p>
    <w:p w14:paraId="4A943E9A" w14:textId="7C91CF7D" w:rsidR="006D77D9" w:rsidRDefault="006D77D9" w:rsidP="006D77D9">
      <w:pPr>
        <w:pStyle w:val="ListParagraph"/>
        <w:numPr>
          <w:ilvl w:val="0"/>
          <w:numId w:val="20"/>
        </w:numPr>
      </w:pPr>
      <w:r>
        <w:t>Frikjøp skal gå til arbeidet med å skrive søknad til EU NFRs tematiske programutlysninger i 2019.</w:t>
      </w:r>
    </w:p>
    <w:p w14:paraId="5C1067DF" w14:textId="2268AF32" w:rsidR="006D77D9" w:rsidRDefault="006D77D9" w:rsidP="006D77D9">
      <w:pPr>
        <w:pStyle w:val="ListParagraph"/>
        <w:numPr>
          <w:ilvl w:val="0"/>
          <w:numId w:val="20"/>
        </w:numPr>
      </w:pPr>
      <w:r>
        <w:t>Finansiering av midler til:</w:t>
      </w:r>
    </w:p>
    <w:p w14:paraId="2515DA85" w14:textId="61BCC9C4" w:rsidR="006D77D9" w:rsidRDefault="006D77D9" w:rsidP="006D77D9">
      <w:pPr>
        <w:pStyle w:val="ListParagraph"/>
        <w:numPr>
          <w:ilvl w:val="1"/>
          <w:numId w:val="20"/>
        </w:numPr>
      </w:pPr>
      <w:r>
        <w:t>Arbeidsreiser til potensielle og /eller etablerte konsortium-partnere</w:t>
      </w:r>
    </w:p>
    <w:p w14:paraId="22953DD2" w14:textId="13334FD5" w:rsidR="006D77D9" w:rsidRPr="006D77D9" w:rsidRDefault="006D77D9" w:rsidP="006D77D9">
      <w:pPr>
        <w:pStyle w:val="ListParagraph"/>
        <w:numPr>
          <w:ilvl w:val="1"/>
          <w:numId w:val="20"/>
        </w:numPr>
      </w:pPr>
      <w:r>
        <w:lastRenderedPageBreak/>
        <w:t xml:space="preserve">Vitenskapelig assistanse til søknadsarbeid og/eller tilrettelegging i forbindelse med arbeidsreiser. </w:t>
      </w:r>
    </w:p>
    <w:p w14:paraId="75595B8F" w14:textId="77777777" w:rsidR="00F17536" w:rsidRPr="002D6C77" w:rsidRDefault="002D6C77" w:rsidP="00C34755">
      <w:pPr>
        <w:spacing w:after="120"/>
        <w:rPr>
          <w:u w:val="single"/>
        </w:rPr>
      </w:pPr>
      <w:r w:rsidRPr="002D6C77">
        <w:rPr>
          <w:u w:val="single"/>
        </w:rPr>
        <w:t xml:space="preserve">Søknaden må inneholde: </w:t>
      </w:r>
    </w:p>
    <w:p w14:paraId="37E85843" w14:textId="3FD46632" w:rsidR="005E45EE" w:rsidRDefault="005E45EE" w:rsidP="005E45EE">
      <w:pPr>
        <w:pStyle w:val="ListParagraph"/>
        <w:numPr>
          <w:ilvl w:val="0"/>
          <w:numId w:val="3"/>
        </w:numPr>
        <w:ind w:left="360"/>
      </w:pPr>
      <w:r>
        <w:t xml:space="preserve">Informasjon om den konkrete utlysningen  </w:t>
      </w:r>
    </w:p>
    <w:p w14:paraId="001A7537" w14:textId="19F414F8" w:rsidR="00F17536" w:rsidRDefault="00F17536" w:rsidP="005E45EE">
      <w:pPr>
        <w:pStyle w:val="ListParagraph"/>
        <w:numPr>
          <w:ilvl w:val="0"/>
          <w:numId w:val="3"/>
        </w:numPr>
        <w:ind w:left="360"/>
      </w:pPr>
      <w:r>
        <w:t xml:space="preserve">Beskrivelse av bærende faglig </w:t>
      </w:r>
      <w:r w:rsidR="00B639F5">
        <w:t>prosjekt</w:t>
      </w:r>
      <w:r>
        <w:t>id</w:t>
      </w:r>
      <w:r w:rsidR="00B639F5">
        <w:t>é</w:t>
      </w:r>
      <w:r w:rsidR="0019457D">
        <w:t>/søknadsidé</w:t>
      </w:r>
      <w:r w:rsidR="00B639F5">
        <w:t xml:space="preserve"> </w:t>
      </w:r>
    </w:p>
    <w:p w14:paraId="72FAA2F4" w14:textId="5B8B5C39" w:rsidR="00EB5E06" w:rsidRDefault="00B639F5" w:rsidP="005E45EE">
      <w:pPr>
        <w:pStyle w:val="ListParagraph"/>
        <w:numPr>
          <w:ilvl w:val="0"/>
          <w:numId w:val="3"/>
        </w:numPr>
        <w:ind w:left="360"/>
      </w:pPr>
      <w:r>
        <w:t xml:space="preserve">Redegjørelse for </w:t>
      </w:r>
      <w:r w:rsidR="0019457D">
        <w:t xml:space="preserve">at </w:t>
      </w:r>
      <w:r w:rsidR="00C37CB9">
        <w:t>frikjøpet</w:t>
      </w:r>
      <w:r w:rsidR="0019457D">
        <w:t xml:space="preserve"> er nødvendig som ekstra tilskudd til </w:t>
      </w:r>
      <w:r w:rsidR="005E45EE">
        <w:t>HUMEVAL</w:t>
      </w:r>
      <w:r w:rsidR="00C34755">
        <w:t>-</w:t>
      </w:r>
      <w:r>
        <w:t xml:space="preserve">midler </w:t>
      </w:r>
      <w:r w:rsidR="0019457D">
        <w:t>for å utvikle en best mulig prosjektidé/søknadsidé</w:t>
      </w:r>
    </w:p>
    <w:p w14:paraId="2CA83409" w14:textId="77777777" w:rsidR="00C34755" w:rsidRDefault="005E45EE" w:rsidP="00C34755">
      <w:pPr>
        <w:pStyle w:val="ListParagraph"/>
        <w:numPr>
          <w:ilvl w:val="0"/>
          <w:numId w:val="3"/>
        </w:numPr>
        <w:ind w:left="360"/>
      </w:pPr>
      <w:r>
        <w:t>Prosessplan for søknadsarbeidet inkludert</w:t>
      </w:r>
      <w:r w:rsidR="00B639F5">
        <w:t xml:space="preserve"> milepæler</w:t>
      </w:r>
    </w:p>
    <w:p w14:paraId="10A5D3DF" w14:textId="77777777" w:rsidR="00C34755" w:rsidRDefault="00EB5E06" w:rsidP="00C34755">
      <w:pPr>
        <w:pStyle w:val="ListParagraph"/>
        <w:numPr>
          <w:ilvl w:val="0"/>
          <w:numId w:val="3"/>
        </w:numPr>
        <w:ind w:left="360"/>
      </w:pPr>
      <w:r>
        <w:t>Eksplisitt på</w:t>
      </w:r>
      <w:r w:rsidRPr="008947CD">
        <w:t xml:space="preserve"> innholdet i aktiviteter</w:t>
      </w:r>
      <w:r>
        <w:t xml:space="preserve"> knyttet til </w:t>
      </w:r>
      <w:r w:rsidR="00C37CB9">
        <w:t>frikjøpet</w:t>
      </w:r>
    </w:p>
    <w:p w14:paraId="4A863130" w14:textId="752C4F61" w:rsidR="002030C2" w:rsidRDefault="00B639F5" w:rsidP="00BF36F8">
      <w:pPr>
        <w:pStyle w:val="ListParagraph"/>
        <w:numPr>
          <w:ilvl w:val="0"/>
          <w:numId w:val="3"/>
        </w:numPr>
        <w:ind w:left="360"/>
      </w:pPr>
      <w:r>
        <w:t>Budsjett</w:t>
      </w:r>
      <w:r w:rsidR="003E664D">
        <w:t xml:space="preserve"> (som viser sammenhengen med kategoriene til </w:t>
      </w:r>
      <w:r w:rsidR="005E45EE">
        <w:t>HUMEVAL</w:t>
      </w:r>
      <w:r w:rsidR="003E664D">
        <w:t xml:space="preserve"> Xtra-midlene)</w:t>
      </w:r>
    </w:p>
    <w:p w14:paraId="3FEE34A6" w14:textId="77777777" w:rsidR="005262D3" w:rsidRDefault="005262D3" w:rsidP="005262D3">
      <w:pPr>
        <w:pStyle w:val="ListParagraph"/>
        <w:ind w:left="360"/>
      </w:pPr>
    </w:p>
    <w:p w14:paraId="1919CDB7" w14:textId="684C9320" w:rsidR="009B30B7" w:rsidRPr="00BF36F8" w:rsidRDefault="00F17536">
      <w:pPr>
        <w:rPr>
          <w:u w:val="single"/>
        </w:rPr>
      </w:pPr>
      <w:r w:rsidRPr="00BF36F8">
        <w:rPr>
          <w:u w:val="single"/>
        </w:rPr>
        <w:t>Behandlingsprosedyre</w:t>
      </w:r>
    </w:p>
    <w:p w14:paraId="0DF59FB4" w14:textId="4606ABCC" w:rsidR="00272518" w:rsidRPr="00873C26" w:rsidRDefault="009B30B7" w:rsidP="00272518">
      <w:pPr>
        <w:pStyle w:val="ListParagraph"/>
        <w:numPr>
          <w:ilvl w:val="0"/>
          <w:numId w:val="17"/>
        </w:numPr>
      </w:pPr>
      <w:r w:rsidRPr="00873C26">
        <w:t>Søknader se</w:t>
      </w:r>
      <w:r w:rsidR="008D4722" w:rsidRPr="00873C26">
        <w:t xml:space="preserve">ndes til Elisabeth </w:t>
      </w:r>
      <w:r w:rsidR="00C225DC" w:rsidRPr="00873C26">
        <w:t>Q</w:t>
      </w:r>
      <w:r w:rsidR="00552546" w:rsidRPr="00873C26">
        <w:t xml:space="preserve">uarré </w:t>
      </w:r>
      <w:r w:rsidR="008D4722" w:rsidRPr="00873C26">
        <w:t xml:space="preserve">Eggen </w:t>
      </w:r>
      <w:r w:rsidR="00873C26" w:rsidRPr="00873C26">
        <w:t>seneste 3 måneder før</w:t>
      </w:r>
      <w:r w:rsidR="00463763">
        <w:t xml:space="preserve"> NFRs</w:t>
      </w:r>
      <w:r w:rsidR="00873C26" w:rsidRPr="00873C26">
        <w:t xml:space="preserve"> søknadsfrist. </w:t>
      </w:r>
    </w:p>
    <w:p w14:paraId="4A22C066" w14:textId="46AB2924" w:rsidR="009B30B7" w:rsidRDefault="00272518" w:rsidP="00873C26">
      <w:pPr>
        <w:pStyle w:val="ListParagraph"/>
        <w:numPr>
          <w:ilvl w:val="0"/>
          <w:numId w:val="17"/>
        </w:numPr>
      </w:pPr>
      <w:r w:rsidRPr="00873C26">
        <w:lastRenderedPageBreak/>
        <w:t xml:space="preserve">Behandling og vedtak av </w:t>
      </w:r>
      <w:r w:rsidR="00873C26" w:rsidRPr="00873C26">
        <w:t>instituttleder</w:t>
      </w:r>
      <w:r w:rsidR="00873C26">
        <w:rPr>
          <w:rStyle w:val="FootnoteReference"/>
        </w:rPr>
        <w:footnoteReference w:id="1"/>
      </w:r>
      <w:r w:rsidRPr="00873C26">
        <w:t xml:space="preserve">/rådgiver </w:t>
      </w:r>
      <w:r w:rsidR="00873C26" w:rsidRPr="00873C26">
        <w:t>skjer fortløpende og i samråd med undervisningsleder</w:t>
      </w:r>
      <w:r w:rsidR="00873C26">
        <w:t xml:space="preserve">. </w:t>
      </w:r>
    </w:p>
    <w:p w14:paraId="2F5611B6" w14:textId="3AB74982" w:rsidR="00B87925" w:rsidRDefault="00B87925" w:rsidP="00B87925">
      <w:pPr>
        <w:pStyle w:val="Heading1"/>
      </w:pPr>
      <w:r>
        <w:t>III. Frikjøp og midler til H2020-søknader</w:t>
      </w:r>
      <w:r w:rsidR="00745CB9">
        <w:t xml:space="preserve"> i 2019</w:t>
      </w:r>
    </w:p>
    <w:p w14:paraId="1802978D" w14:textId="6600804A" w:rsidR="00463763" w:rsidRDefault="00463763" w:rsidP="00B87925">
      <w:r>
        <w:t xml:space="preserve">Forskningsgrupper som planlegger å utarbeide H2020-søknader melder fra til forskningsrådgiver og forskningsleder slik at søknadsprosessen kan tilpasses søknadsinitiativet. Finansering skjer gjennom </w:t>
      </w:r>
      <w:r w:rsidR="00B87925">
        <w:t>UiOs PES-2020 finansiering</w:t>
      </w:r>
      <w:r>
        <w:t>sordning:</w:t>
      </w:r>
    </w:p>
    <w:p w14:paraId="54BB4C1B" w14:textId="7D08CE66" w:rsidR="00B87925" w:rsidRPr="00B87925" w:rsidRDefault="009C359B" w:rsidP="00B87925">
      <w:hyperlink r:id="rId8" w:history="1">
        <w:r w:rsidR="00463763" w:rsidRPr="00463C81">
          <w:rPr>
            <w:rStyle w:val="Hyperlink"/>
          </w:rPr>
          <w:t>https://www.uio.no/english/for-employees/support/research/funding/internal-funds/project-establishment-support/</w:t>
        </w:r>
      </w:hyperlink>
      <w:r w:rsidR="00463763">
        <w:t xml:space="preserve"> </w:t>
      </w:r>
      <w:r w:rsidR="00B87925">
        <w:t xml:space="preserve"> </w:t>
      </w:r>
    </w:p>
    <w:sectPr w:rsidR="00B87925" w:rsidRPr="00B8792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ADA4" w14:textId="77777777" w:rsidR="009C359B" w:rsidRDefault="009C359B" w:rsidP="008D1868">
      <w:r>
        <w:separator/>
      </w:r>
    </w:p>
  </w:endnote>
  <w:endnote w:type="continuationSeparator" w:id="0">
    <w:p w14:paraId="50ACBB7F" w14:textId="77777777" w:rsidR="009C359B" w:rsidRDefault="009C359B" w:rsidP="008D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3667"/>
      <w:docPartObj>
        <w:docPartGallery w:val="Page Numbers (Bottom of Page)"/>
        <w:docPartUnique/>
      </w:docPartObj>
    </w:sdtPr>
    <w:sdtEndPr/>
    <w:sdtContent>
      <w:p w14:paraId="3707E3E2" w14:textId="21DAF716" w:rsidR="002F6361" w:rsidRDefault="002F63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0E">
          <w:rPr>
            <w:noProof/>
          </w:rPr>
          <w:t>1</w:t>
        </w:r>
        <w:r>
          <w:fldChar w:fldCharType="end"/>
        </w:r>
      </w:p>
    </w:sdtContent>
  </w:sdt>
  <w:p w14:paraId="4EB7B932" w14:textId="77777777" w:rsidR="002F6361" w:rsidRDefault="002F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7790" w14:textId="77777777" w:rsidR="009C359B" w:rsidRDefault="009C359B" w:rsidP="008D1868">
      <w:r>
        <w:separator/>
      </w:r>
    </w:p>
  </w:footnote>
  <w:footnote w:type="continuationSeparator" w:id="0">
    <w:p w14:paraId="06EC1B42" w14:textId="77777777" w:rsidR="009C359B" w:rsidRDefault="009C359B" w:rsidP="008D1868">
      <w:r>
        <w:continuationSeparator/>
      </w:r>
    </w:p>
  </w:footnote>
  <w:footnote w:id="1">
    <w:p w14:paraId="69FBFD15" w14:textId="051CC3B3" w:rsidR="00873C26" w:rsidRDefault="00873C26">
      <w:pPr>
        <w:pStyle w:val="FootnoteText"/>
      </w:pPr>
      <w:r>
        <w:rPr>
          <w:rStyle w:val="FootnoteReference"/>
        </w:rPr>
        <w:footnoteRef/>
      </w:r>
      <w:r>
        <w:t xml:space="preserve"> Fungerende instituttleder skal ikke behandle søknader der hun selv er involvert</w:t>
      </w:r>
      <w:r w:rsidR="007453DB">
        <w:t xml:space="preserve"> (TIL STYRET: ELLER NOEN SØKNADER OVERHODET?). Frem til ny instituttleder er ansatt, vil undervisningsleder som instituttleders stedfortreder være involvert i behandling av søknader.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75E3" w14:textId="77777777" w:rsidR="002F6361" w:rsidRDefault="002F6361">
    <w:pPr>
      <w:pStyle w:val="Header"/>
      <w:rPr>
        <w:sz w:val="18"/>
        <w:szCs w:val="18"/>
      </w:rPr>
    </w:pPr>
    <w:r>
      <w:rPr>
        <w:sz w:val="18"/>
        <w:szCs w:val="18"/>
      </w:rPr>
      <w:t>IMKs strategiske FOU-midler 2019</w:t>
    </w:r>
  </w:p>
  <w:p w14:paraId="555087B0" w14:textId="77777777" w:rsidR="002F6361" w:rsidRPr="00A27160" w:rsidRDefault="002F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7B1"/>
    <w:multiLevelType w:val="hybridMultilevel"/>
    <w:tmpl w:val="BF826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4D29"/>
    <w:multiLevelType w:val="hybridMultilevel"/>
    <w:tmpl w:val="A2C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CF2"/>
    <w:multiLevelType w:val="hybridMultilevel"/>
    <w:tmpl w:val="BDB20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89D"/>
    <w:multiLevelType w:val="hybridMultilevel"/>
    <w:tmpl w:val="45B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21EB"/>
    <w:multiLevelType w:val="hybridMultilevel"/>
    <w:tmpl w:val="DC1CB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23C3"/>
    <w:multiLevelType w:val="hybridMultilevel"/>
    <w:tmpl w:val="40CA0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6187"/>
    <w:multiLevelType w:val="hybridMultilevel"/>
    <w:tmpl w:val="7C2C3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A5463"/>
    <w:multiLevelType w:val="hybridMultilevel"/>
    <w:tmpl w:val="B73AAE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ind w:left="720" w:hanging="360"/>
      </w:pPr>
      <w:rPr>
        <w:rFonts w:hint="default"/>
      </w:rPr>
    </w:lvl>
    <w:lvl w:ilvl="3" w:tplc="04140013">
      <w:start w:val="1"/>
      <w:numFmt w:val="upperRoman"/>
      <w:lvlText w:val="%4."/>
      <w:lvlJc w:val="right"/>
      <w:pPr>
        <w:ind w:left="14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71617EA"/>
    <w:multiLevelType w:val="hybridMultilevel"/>
    <w:tmpl w:val="C1DEED30"/>
    <w:lvl w:ilvl="0" w:tplc="4C96A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722"/>
    <w:multiLevelType w:val="hybridMultilevel"/>
    <w:tmpl w:val="5E26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2237"/>
    <w:multiLevelType w:val="hybridMultilevel"/>
    <w:tmpl w:val="37C25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6EF"/>
    <w:multiLevelType w:val="hybridMultilevel"/>
    <w:tmpl w:val="5170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34D"/>
    <w:multiLevelType w:val="hybridMultilevel"/>
    <w:tmpl w:val="A790F39A"/>
    <w:lvl w:ilvl="0" w:tplc="DEC0E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3043D"/>
    <w:multiLevelType w:val="hybridMultilevel"/>
    <w:tmpl w:val="A49EA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44597"/>
    <w:multiLevelType w:val="hybridMultilevel"/>
    <w:tmpl w:val="C4322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0E3F"/>
    <w:multiLevelType w:val="hybridMultilevel"/>
    <w:tmpl w:val="79BA4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13BA5"/>
    <w:multiLevelType w:val="hybridMultilevel"/>
    <w:tmpl w:val="E96E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EB38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C6FC4"/>
    <w:multiLevelType w:val="hybridMultilevel"/>
    <w:tmpl w:val="2744D0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C2EA9"/>
    <w:multiLevelType w:val="hybridMultilevel"/>
    <w:tmpl w:val="0150CB8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7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36"/>
    <w:rsid w:val="00026C74"/>
    <w:rsid w:val="00033D55"/>
    <w:rsid w:val="00060470"/>
    <w:rsid w:val="0007001E"/>
    <w:rsid w:val="00073B52"/>
    <w:rsid w:val="00086A6A"/>
    <w:rsid w:val="00087F1B"/>
    <w:rsid w:val="00094B0B"/>
    <w:rsid w:val="000A2C4D"/>
    <w:rsid w:val="000A7AD3"/>
    <w:rsid w:val="000B1969"/>
    <w:rsid w:val="000C2B10"/>
    <w:rsid w:val="000F3760"/>
    <w:rsid w:val="0014170F"/>
    <w:rsid w:val="0019457D"/>
    <w:rsid w:val="001A4B08"/>
    <w:rsid w:val="001B39E0"/>
    <w:rsid w:val="001D0EFC"/>
    <w:rsid w:val="002030C2"/>
    <w:rsid w:val="00272518"/>
    <w:rsid w:val="002758B1"/>
    <w:rsid w:val="002A28CB"/>
    <w:rsid w:val="002A6BB5"/>
    <w:rsid w:val="002D6C77"/>
    <w:rsid w:val="002E3A9A"/>
    <w:rsid w:val="002F463F"/>
    <w:rsid w:val="002F6361"/>
    <w:rsid w:val="0030141B"/>
    <w:rsid w:val="00337D3D"/>
    <w:rsid w:val="003702B0"/>
    <w:rsid w:val="003734F6"/>
    <w:rsid w:val="0038628A"/>
    <w:rsid w:val="003B2B94"/>
    <w:rsid w:val="003D1186"/>
    <w:rsid w:val="003E250B"/>
    <w:rsid w:val="003E664D"/>
    <w:rsid w:val="004129ED"/>
    <w:rsid w:val="00457F8B"/>
    <w:rsid w:val="00463763"/>
    <w:rsid w:val="004955EE"/>
    <w:rsid w:val="00500002"/>
    <w:rsid w:val="005262D3"/>
    <w:rsid w:val="00552546"/>
    <w:rsid w:val="005700A5"/>
    <w:rsid w:val="005763B8"/>
    <w:rsid w:val="00585BE0"/>
    <w:rsid w:val="005A35C4"/>
    <w:rsid w:val="005C1853"/>
    <w:rsid w:val="005E0282"/>
    <w:rsid w:val="005E45EE"/>
    <w:rsid w:val="00607FB9"/>
    <w:rsid w:val="00611FEF"/>
    <w:rsid w:val="00620C72"/>
    <w:rsid w:val="00635582"/>
    <w:rsid w:val="0064157F"/>
    <w:rsid w:val="006629F1"/>
    <w:rsid w:val="00666A43"/>
    <w:rsid w:val="00672F48"/>
    <w:rsid w:val="006D77D9"/>
    <w:rsid w:val="00702EF3"/>
    <w:rsid w:val="00711024"/>
    <w:rsid w:val="007453DB"/>
    <w:rsid w:val="00745CB9"/>
    <w:rsid w:val="007534F3"/>
    <w:rsid w:val="007B192B"/>
    <w:rsid w:val="007D12A1"/>
    <w:rsid w:val="007E296B"/>
    <w:rsid w:val="00813A91"/>
    <w:rsid w:val="00815627"/>
    <w:rsid w:val="00824A21"/>
    <w:rsid w:val="00831D4D"/>
    <w:rsid w:val="00873C26"/>
    <w:rsid w:val="008A25EE"/>
    <w:rsid w:val="008A31BB"/>
    <w:rsid w:val="008D1149"/>
    <w:rsid w:val="008D1868"/>
    <w:rsid w:val="008D4722"/>
    <w:rsid w:val="008D740E"/>
    <w:rsid w:val="008F1989"/>
    <w:rsid w:val="00914846"/>
    <w:rsid w:val="009211D4"/>
    <w:rsid w:val="00953670"/>
    <w:rsid w:val="009647DE"/>
    <w:rsid w:val="00991B82"/>
    <w:rsid w:val="009A29AC"/>
    <w:rsid w:val="009A5814"/>
    <w:rsid w:val="009B30B7"/>
    <w:rsid w:val="009C359B"/>
    <w:rsid w:val="009D08A3"/>
    <w:rsid w:val="00A2447C"/>
    <w:rsid w:val="00A255A2"/>
    <w:rsid w:val="00A27160"/>
    <w:rsid w:val="00A2733C"/>
    <w:rsid w:val="00A50D7C"/>
    <w:rsid w:val="00AA0513"/>
    <w:rsid w:val="00AD6877"/>
    <w:rsid w:val="00AE15CA"/>
    <w:rsid w:val="00AE63BA"/>
    <w:rsid w:val="00B15D62"/>
    <w:rsid w:val="00B20695"/>
    <w:rsid w:val="00B25611"/>
    <w:rsid w:val="00B35ACE"/>
    <w:rsid w:val="00B42992"/>
    <w:rsid w:val="00B51C72"/>
    <w:rsid w:val="00B522FC"/>
    <w:rsid w:val="00B639F5"/>
    <w:rsid w:val="00B83B34"/>
    <w:rsid w:val="00B87925"/>
    <w:rsid w:val="00BC2138"/>
    <w:rsid w:val="00BE4211"/>
    <w:rsid w:val="00BF36F8"/>
    <w:rsid w:val="00C16710"/>
    <w:rsid w:val="00C225DC"/>
    <w:rsid w:val="00C34755"/>
    <w:rsid w:val="00C37CB9"/>
    <w:rsid w:val="00C54CAD"/>
    <w:rsid w:val="00C65CD9"/>
    <w:rsid w:val="00CA0C0D"/>
    <w:rsid w:val="00CC06EE"/>
    <w:rsid w:val="00CC4D78"/>
    <w:rsid w:val="00D279C1"/>
    <w:rsid w:val="00D62850"/>
    <w:rsid w:val="00D9466E"/>
    <w:rsid w:val="00DA09F0"/>
    <w:rsid w:val="00DE6585"/>
    <w:rsid w:val="00DE6CA8"/>
    <w:rsid w:val="00DF4663"/>
    <w:rsid w:val="00E30FE6"/>
    <w:rsid w:val="00E45B05"/>
    <w:rsid w:val="00E71C13"/>
    <w:rsid w:val="00E843B2"/>
    <w:rsid w:val="00E87451"/>
    <w:rsid w:val="00EB5E06"/>
    <w:rsid w:val="00ED0CD5"/>
    <w:rsid w:val="00ED4D34"/>
    <w:rsid w:val="00ED4E48"/>
    <w:rsid w:val="00EF38C2"/>
    <w:rsid w:val="00EF7A8C"/>
    <w:rsid w:val="00F04CDC"/>
    <w:rsid w:val="00F16ECA"/>
    <w:rsid w:val="00F17536"/>
    <w:rsid w:val="00F33C26"/>
    <w:rsid w:val="00F67EAD"/>
    <w:rsid w:val="00F73A13"/>
    <w:rsid w:val="00F84628"/>
    <w:rsid w:val="00F9754E"/>
    <w:rsid w:val="00FA1DA2"/>
    <w:rsid w:val="00FA7967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A66"/>
  <w15:docId w15:val="{A78C36FE-23B2-4E3F-9E82-ED9820C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3F"/>
    <w:pPr>
      <w:spacing w:after="240" w:line="240" w:lineRule="auto"/>
    </w:pPr>
    <w:rPr>
      <w:rFonts w:eastAsiaTheme="minorHAnsi"/>
      <w:sz w:val="24"/>
      <w:szCs w:val="24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989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68"/>
    <w:rPr>
      <w:rFonts w:eastAsiaTheme="minorHAnsi"/>
      <w:sz w:val="24"/>
      <w:szCs w:val="24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8D1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868"/>
    <w:rPr>
      <w:rFonts w:eastAsiaTheme="minorHAnsi"/>
      <w:sz w:val="24"/>
      <w:szCs w:val="24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68"/>
    <w:rPr>
      <w:rFonts w:ascii="Tahoma" w:eastAsiaTheme="minorHAnsi" w:hAnsi="Tahoma" w:cs="Tahoma"/>
      <w:sz w:val="16"/>
      <w:szCs w:val="16"/>
      <w:lang w:val="nb-N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1D4"/>
    <w:rPr>
      <w:rFonts w:eastAsiaTheme="minorHAnsi"/>
      <w:sz w:val="20"/>
      <w:szCs w:val="20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1D4"/>
    <w:rPr>
      <w:rFonts w:eastAsiaTheme="minorHAnsi"/>
      <w:b/>
      <w:bCs/>
      <w:sz w:val="20"/>
      <w:szCs w:val="20"/>
      <w:lang w:val="nb-N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1989"/>
    <w:rPr>
      <w:rFonts w:eastAsiaTheme="majorEastAsia" w:cstheme="majorBidi"/>
      <w:b/>
      <w:sz w:val="28"/>
      <w:szCs w:val="32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3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C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C26"/>
    <w:rPr>
      <w:rFonts w:eastAsiaTheme="minorHAnsi"/>
      <w:sz w:val="20"/>
      <w:szCs w:val="20"/>
      <w:lang w:val="nb-N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3C2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06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support/research/funding/internal-funds/project-establishment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15C93-8D12-405A-8D9A-EC1E77BE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Quarré Eggen</dc:creator>
  <cp:lastModifiedBy>Aina Nessøe</cp:lastModifiedBy>
  <cp:revision>2</cp:revision>
  <dcterms:created xsi:type="dcterms:W3CDTF">2018-10-23T10:28:00Z</dcterms:created>
  <dcterms:modified xsi:type="dcterms:W3CDTF">2018-10-23T10:28:00Z</dcterms:modified>
</cp:coreProperties>
</file>