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72C47" w14:textId="77777777" w:rsidR="00EA622E" w:rsidRDefault="00EA622E"/>
    <w:tbl>
      <w:tblPr>
        <w:tblW w:w="9569" w:type="dxa"/>
        <w:tblBorders>
          <w:bottom w:val="single" w:sz="4" w:space="0" w:color="auto"/>
        </w:tblBorders>
        <w:tblLook w:val="04A0" w:firstRow="1" w:lastRow="0" w:firstColumn="1" w:lastColumn="0" w:noHBand="0" w:noVBand="1"/>
      </w:tblPr>
      <w:tblGrid>
        <w:gridCol w:w="2268"/>
        <w:gridCol w:w="1680"/>
        <w:gridCol w:w="1560"/>
        <w:gridCol w:w="1800"/>
        <w:gridCol w:w="1163"/>
        <w:gridCol w:w="1098"/>
      </w:tblGrid>
      <w:tr w:rsidR="00866FA5" w:rsidRPr="00866FA5" w14:paraId="54DAC33C" w14:textId="77777777" w:rsidTr="00096BA7">
        <w:tc>
          <w:tcPr>
            <w:tcW w:w="2268" w:type="dxa"/>
          </w:tcPr>
          <w:p w14:paraId="175A7C08" w14:textId="0ACD7F42" w:rsidR="00866FA5" w:rsidRPr="00866FA5" w:rsidRDefault="00866FA5" w:rsidP="00096BA7">
            <w:pPr>
              <w:spacing w:after="0"/>
              <w:rPr>
                <w:rFonts w:ascii="Georgia" w:hAnsi="Georgia"/>
                <w:b/>
                <w:bCs/>
                <w:color w:val="365F91"/>
                <w:sz w:val="16"/>
              </w:rPr>
            </w:pPr>
            <w:r w:rsidRPr="00866FA5">
              <w:rPr>
                <w:rFonts w:ascii="Georgia" w:hAnsi="Georgia"/>
                <w:b/>
                <w:bCs/>
                <w:color w:val="365F91"/>
                <w:sz w:val="16"/>
              </w:rPr>
              <w:t>Rapporterende enhet:</w:t>
            </w:r>
            <w:r w:rsidR="00EB2C85">
              <w:rPr>
                <w:rFonts w:ascii="Georgia" w:hAnsi="Georgia"/>
                <w:b/>
                <w:bCs/>
                <w:color w:val="365F91"/>
                <w:sz w:val="16"/>
              </w:rPr>
              <w:t xml:space="preserve"> HF</w:t>
            </w:r>
          </w:p>
        </w:tc>
        <w:tc>
          <w:tcPr>
            <w:tcW w:w="1680" w:type="dxa"/>
          </w:tcPr>
          <w:p w14:paraId="05550964" w14:textId="77777777" w:rsidR="00866FA5" w:rsidRPr="00866FA5" w:rsidRDefault="00866FA5" w:rsidP="00096BA7">
            <w:pPr>
              <w:spacing w:after="0"/>
              <w:rPr>
                <w:rFonts w:ascii="Georgia" w:hAnsi="Georgia"/>
                <w:b/>
                <w:bCs/>
                <w:color w:val="365F91"/>
                <w:sz w:val="16"/>
              </w:rPr>
            </w:pPr>
          </w:p>
        </w:tc>
        <w:tc>
          <w:tcPr>
            <w:tcW w:w="1560" w:type="dxa"/>
          </w:tcPr>
          <w:p w14:paraId="2A55E392" w14:textId="03059CB9" w:rsidR="00866FA5" w:rsidRPr="00866FA5" w:rsidRDefault="00866FA5" w:rsidP="00866FA5">
            <w:pPr>
              <w:spacing w:after="0"/>
              <w:rPr>
                <w:rFonts w:ascii="Georgia" w:hAnsi="Georgia"/>
                <w:b/>
                <w:bCs/>
                <w:color w:val="365F91"/>
                <w:sz w:val="16"/>
              </w:rPr>
            </w:pPr>
            <w:r w:rsidRPr="00866FA5">
              <w:rPr>
                <w:rFonts w:ascii="Georgia" w:hAnsi="Georgia"/>
                <w:b/>
                <w:bCs/>
                <w:color w:val="365F91"/>
                <w:sz w:val="16"/>
              </w:rPr>
              <w:t>Rapportert av:</w:t>
            </w:r>
            <w:r w:rsidR="00EB2C85">
              <w:rPr>
                <w:rFonts w:ascii="Georgia" w:hAnsi="Georgia"/>
                <w:b/>
                <w:bCs/>
                <w:color w:val="365F91"/>
                <w:sz w:val="16"/>
              </w:rPr>
              <w:t xml:space="preserve"> Trude Jensen</w:t>
            </w:r>
          </w:p>
        </w:tc>
        <w:tc>
          <w:tcPr>
            <w:tcW w:w="1800" w:type="dxa"/>
          </w:tcPr>
          <w:p w14:paraId="3C083241" w14:textId="77777777" w:rsidR="00866FA5" w:rsidRPr="00866FA5" w:rsidRDefault="00866FA5" w:rsidP="00096BA7">
            <w:pPr>
              <w:spacing w:after="0"/>
              <w:rPr>
                <w:rFonts w:ascii="Georgia" w:hAnsi="Georgia"/>
                <w:b/>
                <w:bCs/>
                <w:color w:val="365F91"/>
                <w:sz w:val="16"/>
              </w:rPr>
            </w:pPr>
          </w:p>
        </w:tc>
        <w:tc>
          <w:tcPr>
            <w:tcW w:w="1163" w:type="dxa"/>
          </w:tcPr>
          <w:p w14:paraId="217CB5C4" w14:textId="77777777" w:rsidR="00B06FC9" w:rsidRDefault="00866FA5" w:rsidP="00096BA7">
            <w:pPr>
              <w:spacing w:after="0"/>
              <w:rPr>
                <w:rFonts w:ascii="Georgia" w:hAnsi="Georgia"/>
                <w:b/>
                <w:bCs/>
                <w:color w:val="365F91"/>
                <w:sz w:val="16"/>
              </w:rPr>
            </w:pPr>
            <w:r w:rsidRPr="00866FA5">
              <w:rPr>
                <w:rFonts w:ascii="Georgia" w:hAnsi="Georgia"/>
                <w:b/>
                <w:bCs/>
                <w:color w:val="365F91"/>
                <w:sz w:val="16"/>
              </w:rPr>
              <w:t>Periode:</w:t>
            </w:r>
            <w:r w:rsidR="00B06FC9">
              <w:rPr>
                <w:rFonts w:ascii="Georgia" w:hAnsi="Georgia"/>
                <w:b/>
                <w:bCs/>
                <w:color w:val="365F91"/>
                <w:sz w:val="16"/>
              </w:rPr>
              <w:t xml:space="preserve"> </w:t>
            </w:r>
          </w:p>
          <w:p w14:paraId="4855E4FD" w14:textId="268F0DA4" w:rsidR="00866FA5" w:rsidRPr="00866FA5" w:rsidRDefault="00CC6D64" w:rsidP="00213126">
            <w:pPr>
              <w:spacing w:after="0"/>
              <w:rPr>
                <w:rFonts w:ascii="Georgia" w:hAnsi="Georgia"/>
                <w:b/>
                <w:bCs/>
                <w:color w:val="365F91"/>
                <w:sz w:val="16"/>
              </w:rPr>
            </w:pPr>
            <w:r>
              <w:rPr>
                <w:rFonts w:ascii="Georgia" w:hAnsi="Georgia"/>
                <w:b/>
                <w:bCs/>
                <w:color w:val="365F91"/>
                <w:sz w:val="16"/>
              </w:rPr>
              <w:t>15</w:t>
            </w:r>
            <w:r w:rsidR="002B0301">
              <w:rPr>
                <w:rFonts w:ascii="Georgia" w:hAnsi="Georgia"/>
                <w:b/>
                <w:bCs/>
                <w:color w:val="365F91"/>
                <w:sz w:val="16"/>
              </w:rPr>
              <w:t>.</w:t>
            </w:r>
            <w:r w:rsidR="008C2F08">
              <w:rPr>
                <w:rFonts w:ascii="Georgia" w:hAnsi="Georgia"/>
                <w:b/>
                <w:bCs/>
                <w:color w:val="365F91"/>
                <w:sz w:val="16"/>
              </w:rPr>
              <w:t>12.</w:t>
            </w:r>
            <w:r>
              <w:rPr>
                <w:rFonts w:ascii="Georgia" w:hAnsi="Georgia"/>
                <w:b/>
                <w:bCs/>
                <w:color w:val="365F91"/>
                <w:sz w:val="16"/>
              </w:rPr>
              <w:t>2</w:t>
            </w:r>
            <w:r w:rsidR="0003357F">
              <w:rPr>
                <w:rFonts w:ascii="Georgia" w:hAnsi="Georgia"/>
                <w:b/>
                <w:bCs/>
                <w:color w:val="365F91"/>
                <w:sz w:val="16"/>
              </w:rPr>
              <w:t>2</w:t>
            </w:r>
          </w:p>
        </w:tc>
        <w:tc>
          <w:tcPr>
            <w:tcW w:w="1098" w:type="dxa"/>
          </w:tcPr>
          <w:p w14:paraId="223E8E03" w14:textId="77777777" w:rsidR="00866FA5" w:rsidRPr="00866FA5" w:rsidRDefault="00866FA5" w:rsidP="00096BA7">
            <w:pPr>
              <w:spacing w:after="0"/>
              <w:rPr>
                <w:rFonts w:ascii="Georgia" w:hAnsi="Georgia"/>
                <w:b/>
                <w:bCs/>
                <w:color w:val="365F91"/>
                <w:sz w:val="16"/>
              </w:rPr>
            </w:pPr>
          </w:p>
        </w:tc>
      </w:tr>
    </w:tbl>
    <w:p w14:paraId="6780ACD6" w14:textId="788904E8" w:rsidR="00263581" w:rsidRDefault="00EB2C85" w:rsidP="00866FA5">
      <w:pPr>
        <w:pStyle w:val="Overskrift1"/>
        <w:rPr>
          <w:rFonts w:ascii="Georgia" w:hAnsi="Georgia"/>
          <w:lang w:val="nb-NO"/>
        </w:rPr>
      </w:pPr>
      <w:r>
        <w:rPr>
          <w:rFonts w:ascii="Georgia" w:hAnsi="Georgia"/>
          <w:lang w:val="nb-NO"/>
        </w:rPr>
        <w:t>L</w:t>
      </w:r>
      <w:r w:rsidR="005A6C9B">
        <w:rPr>
          <w:rFonts w:ascii="Georgia" w:hAnsi="Georgia"/>
          <w:lang w:val="nb-NO"/>
        </w:rPr>
        <w:t>edel</w:t>
      </w:r>
      <w:r w:rsidR="00DB206F">
        <w:rPr>
          <w:rFonts w:ascii="Georgia" w:hAnsi="Georgia"/>
          <w:lang w:val="nb-NO"/>
        </w:rPr>
        <w:t>sesvurdering</w:t>
      </w:r>
      <w:r w:rsidR="00D87BC4">
        <w:rPr>
          <w:rFonts w:ascii="Georgia" w:hAnsi="Georgia"/>
          <w:lang w:val="nb-NO"/>
        </w:rPr>
        <w:t xml:space="preserve"> oppdatert langtidsprognose pr. 3. tertial 2022</w:t>
      </w:r>
      <w:bookmarkStart w:id="0" w:name="_GoBack"/>
      <w:bookmarkEnd w:id="0"/>
    </w:p>
    <w:p w14:paraId="4E7377FD" w14:textId="77777777" w:rsidR="00823F1C" w:rsidRPr="00AA2DE7" w:rsidRDefault="00823F1C" w:rsidP="00823F1C">
      <w:pPr>
        <w:spacing w:after="0"/>
        <w:ind w:left="360"/>
        <w:rPr>
          <w:rFonts w:ascii="Georgia" w:hAnsi="Georgia"/>
          <w:sz w:val="20"/>
          <w:lang w:val="x-none"/>
        </w:rPr>
      </w:pPr>
    </w:p>
    <w:p w14:paraId="295177EB" w14:textId="77777777" w:rsidR="00AA5AF8" w:rsidRPr="001E4F9E" w:rsidRDefault="00B06FC9" w:rsidP="00AA5AF8">
      <w:pPr>
        <w:pStyle w:val="Overskrift3"/>
        <w:numPr>
          <w:ilvl w:val="0"/>
          <w:numId w:val="20"/>
        </w:numPr>
        <w:rPr>
          <w:rFonts w:ascii="Georgia" w:hAnsi="Georgia"/>
          <w:color w:val="548DD4" w:themeColor="text2" w:themeTint="99"/>
        </w:rPr>
        <w:sectPr w:rsidR="00AA5AF8" w:rsidRPr="001E4F9E" w:rsidSect="006B11C1">
          <w:headerReference w:type="default" r:id="rId11"/>
          <w:footerReference w:type="default" r:id="rId12"/>
          <w:headerReference w:type="first" r:id="rId13"/>
          <w:footerReference w:type="first" r:id="rId14"/>
          <w:pgSz w:w="11906" w:h="16838" w:code="9"/>
          <w:pgMar w:top="861" w:right="1134" w:bottom="1985" w:left="1134" w:header="624" w:footer="0" w:gutter="0"/>
          <w:cols w:space="708"/>
          <w:titlePg/>
          <w:docGrid w:linePitch="360"/>
        </w:sectPr>
      </w:pPr>
      <w:r w:rsidRPr="001E4F9E">
        <w:rPr>
          <w:rFonts w:ascii="Georgia" w:hAnsi="Georgia"/>
          <w:color w:val="548DD4" w:themeColor="text2" w:themeTint="99"/>
          <w:lang w:val="nb-NO"/>
        </w:rPr>
        <w:t>Innledning</w:t>
      </w:r>
    </w:p>
    <w:p w14:paraId="0A7B1754" w14:textId="77777777" w:rsidR="000736A7" w:rsidRDefault="000736A7" w:rsidP="000736A7">
      <w:pPr>
        <w:spacing w:after="0"/>
        <w:rPr>
          <w:rFonts w:ascii="Georgia" w:eastAsia="Times New Roman" w:hAnsi="Georgia"/>
          <w:b/>
          <w:bCs/>
          <w:color w:val="4F81BD"/>
          <w:lang w:val="x-none"/>
        </w:rPr>
        <w:sectPr w:rsidR="000736A7" w:rsidSect="000736A7">
          <w:type w:val="continuous"/>
          <w:pgSz w:w="11906" w:h="16838"/>
          <w:pgMar w:top="861" w:right="1134" w:bottom="1985" w:left="1134" w:header="624" w:footer="0" w:gutter="0"/>
          <w:cols w:space="708"/>
        </w:sectPr>
      </w:pPr>
    </w:p>
    <w:p w14:paraId="752E5E10" w14:textId="618197D0" w:rsidR="000A390A" w:rsidRDefault="0039337C" w:rsidP="1927328E">
      <w:pPr>
        <w:ind w:left="360"/>
        <w:rPr>
          <w:rFonts w:ascii="Georgia" w:hAnsi="Georgia"/>
          <w:sz w:val="20"/>
          <w:szCs w:val="20"/>
        </w:rPr>
      </w:pPr>
      <w:r w:rsidRPr="411E681D">
        <w:rPr>
          <w:rFonts w:ascii="Georgia" w:hAnsi="Georgia"/>
          <w:sz w:val="20"/>
          <w:szCs w:val="20"/>
        </w:rPr>
        <w:t>HF har som følge av forsinkelser i aktivitet grunnet covid-19 og økt nettobidrag på grunn av tilslag på nye ekstern finansierte prosjekter, akkumulert opp et stort mindreforbruk pr. utgangen av november</w:t>
      </w:r>
      <w:r w:rsidR="2509D442" w:rsidRPr="411E681D">
        <w:rPr>
          <w:rFonts w:ascii="Georgia" w:hAnsi="Georgia"/>
          <w:sz w:val="20"/>
          <w:szCs w:val="20"/>
        </w:rPr>
        <w:t xml:space="preserve"> 2022</w:t>
      </w:r>
      <w:r w:rsidRPr="411E681D">
        <w:rPr>
          <w:rFonts w:ascii="Georgia" w:hAnsi="Georgia"/>
          <w:sz w:val="20"/>
          <w:szCs w:val="20"/>
        </w:rPr>
        <w:t>. Ambisjonen i langtidsperioden er å få satt ubrukte midler i aktivitet. Dette gjøres i hovedsak v</w:t>
      </w:r>
      <w:r w:rsidR="00CA762C" w:rsidRPr="411E681D">
        <w:rPr>
          <w:rFonts w:ascii="Georgia" w:hAnsi="Georgia"/>
          <w:sz w:val="20"/>
          <w:szCs w:val="20"/>
        </w:rPr>
        <w:t>ed</w:t>
      </w:r>
      <w:r w:rsidR="5FBC81A5" w:rsidRPr="411E681D">
        <w:rPr>
          <w:rFonts w:ascii="Georgia" w:hAnsi="Georgia"/>
          <w:sz w:val="20"/>
          <w:szCs w:val="20"/>
        </w:rPr>
        <w:t xml:space="preserve"> å</w:t>
      </w:r>
      <w:r w:rsidR="00CA762C" w:rsidRPr="411E681D">
        <w:rPr>
          <w:rFonts w:ascii="Georgia" w:hAnsi="Georgia"/>
          <w:sz w:val="20"/>
          <w:szCs w:val="20"/>
        </w:rPr>
        <w:t xml:space="preserve"> forskutter</w:t>
      </w:r>
      <w:r w:rsidR="01C589DA" w:rsidRPr="411E681D">
        <w:rPr>
          <w:rFonts w:ascii="Georgia" w:hAnsi="Georgia"/>
          <w:sz w:val="20"/>
          <w:szCs w:val="20"/>
        </w:rPr>
        <w:t>e tilsettinger</w:t>
      </w:r>
      <w:r w:rsidR="00CA762C" w:rsidRPr="411E681D">
        <w:rPr>
          <w:rFonts w:ascii="Georgia" w:hAnsi="Georgia"/>
          <w:sz w:val="20"/>
          <w:szCs w:val="20"/>
        </w:rPr>
        <w:t xml:space="preserve"> </w:t>
      </w:r>
      <w:r w:rsidR="093B0110" w:rsidRPr="411E681D">
        <w:rPr>
          <w:rFonts w:ascii="Georgia" w:hAnsi="Georgia"/>
          <w:sz w:val="20"/>
          <w:szCs w:val="20"/>
        </w:rPr>
        <w:t>for kommende</w:t>
      </w:r>
      <w:r w:rsidR="00CA762C" w:rsidRPr="411E681D">
        <w:rPr>
          <w:rFonts w:ascii="Georgia" w:hAnsi="Georgia"/>
          <w:sz w:val="20"/>
          <w:szCs w:val="20"/>
        </w:rPr>
        <w:t xml:space="preserve"> avganger, </w:t>
      </w:r>
      <w:r w:rsidRPr="411E681D">
        <w:rPr>
          <w:rFonts w:ascii="Georgia" w:hAnsi="Georgia"/>
          <w:sz w:val="20"/>
          <w:szCs w:val="20"/>
        </w:rPr>
        <w:t>egenfinansier</w:t>
      </w:r>
      <w:r w:rsidR="61585206" w:rsidRPr="411E681D">
        <w:rPr>
          <w:rFonts w:ascii="Georgia" w:hAnsi="Georgia"/>
          <w:sz w:val="20"/>
          <w:szCs w:val="20"/>
        </w:rPr>
        <w:t>e</w:t>
      </w:r>
      <w:r w:rsidRPr="411E681D">
        <w:rPr>
          <w:rFonts w:ascii="Georgia" w:hAnsi="Georgia"/>
          <w:sz w:val="20"/>
          <w:szCs w:val="20"/>
        </w:rPr>
        <w:t xml:space="preserve"> rekrutteringsstillinger</w:t>
      </w:r>
      <w:r w:rsidR="00CA762C" w:rsidRPr="411E681D">
        <w:rPr>
          <w:rFonts w:ascii="Georgia" w:hAnsi="Georgia"/>
          <w:sz w:val="20"/>
          <w:szCs w:val="20"/>
        </w:rPr>
        <w:t xml:space="preserve"> og øk</w:t>
      </w:r>
      <w:r w:rsidR="6117FC72" w:rsidRPr="411E681D">
        <w:rPr>
          <w:rFonts w:ascii="Georgia" w:hAnsi="Georgia"/>
          <w:sz w:val="20"/>
          <w:szCs w:val="20"/>
        </w:rPr>
        <w:t>e</w:t>
      </w:r>
      <w:r w:rsidR="00CA762C" w:rsidRPr="411E681D">
        <w:rPr>
          <w:rFonts w:ascii="Georgia" w:hAnsi="Georgia"/>
          <w:sz w:val="20"/>
          <w:szCs w:val="20"/>
        </w:rPr>
        <w:t xml:space="preserve"> </w:t>
      </w:r>
      <w:r w:rsidR="0C19949D" w:rsidRPr="411E681D">
        <w:rPr>
          <w:rFonts w:ascii="Georgia" w:hAnsi="Georgia"/>
          <w:sz w:val="20"/>
          <w:szCs w:val="20"/>
        </w:rPr>
        <w:t>til</w:t>
      </w:r>
      <w:r w:rsidR="00CA762C" w:rsidRPr="411E681D">
        <w:rPr>
          <w:rFonts w:ascii="Georgia" w:hAnsi="Georgia"/>
          <w:sz w:val="20"/>
          <w:szCs w:val="20"/>
        </w:rPr>
        <w:t>deling av antall rekrutteringsstillinger</w:t>
      </w:r>
      <w:r w:rsidRPr="411E681D">
        <w:rPr>
          <w:rFonts w:ascii="Georgia" w:hAnsi="Georgia"/>
          <w:sz w:val="20"/>
          <w:szCs w:val="20"/>
        </w:rPr>
        <w:t xml:space="preserve">. </w:t>
      </w:r>
      <w:r w:rsidR="711157DF" w:rsidRPr="411E681D">
        <w:rPr>
          <w:rFonts w:ascii="Georgia" w:hAnsi="Georgia"/>
          <w:sz w:val="20"/>
          <w:szCs w:val="20"/>
        </w:rPr>
        <w:t xml:space="preserve">Dette </w:t>
      </w:r>
      <w:r w:rsidR="007C1FF8">
        <w:rPr>
          <w:rFonts w:ascii="Georgia" w:hAnsi="Georgia"/>
          <w:sz w:val="20"/>
          <w:szCs w:val="20"/>
        </w:rPr>
        <w:t>gi</w:t>
      </w:r>
      <w:r w:rsidR="711157DF" w:rsidRPr="411E681D">
        <w:rPr>
          <w:rFonts w:ascii="Georgia" w:hAnsi="Georgia"/>
          <w:sz w:val="20"/>
          <w:szCs w:val="20"/>
        </w:rPr>
        <w:t>r en økning i aktivitet, men med kortsiktig binding</w:t>
      </w:r>
      <w:r w:rsidR="007C1FF8">
        <w:rPr>
          <w:rFonts w:ascii="Georgia" w:hAnsi="Georgia"/>
          <w:sz w:val="20"/>
          <w:szCs w:val="20"/>
        </w:rPr>
        <w:t xml:space="preserve">. Dette fordi tiltakene som iverksettes på kostnadssiden, er enten midlertidig eller må sees opp mot avganger i årene fremover. </w:t>
      </w:r>
    </w:p>
    <w:p w14:paraId="1D4F8E5C" w14:textId="43AA01E5" w:rsidR="000736A7" w:rsidRDefault="00CA762C" w:rsidP="1927328E">
      <w:pPr>
        <w:ind w:left="360"/>
        <w:rPr>
          <w:rFonts w:ascii="Georgia" w:hAnsi="Georgia"/>
          <w:sz w:val="20"/>
          <w:szCs w:val="20"/>
        </w:rPr>
      </w:pPr>
      <w:r w:rsidRPr="411E681D">
        <w:rPr>
          <w:rFonts w:ascii="Georgia" w:hAnsi="Georgia"/>
          <w:sz w:val="20"/>
          <w:szCs w:val="20"/>
        </w:rPr>
        <w:t xml:space="preserve">Det er lagt til grunn </w:t>
      </w:r>
      <w:r w:rsidR="000A390A" w:rsidRPr="411E681D">
        <w:rPr>
          <w:rFonts w:ascii="Georgia" w:hAnsi="Georgia"/>
          <w:sz w:val="20"/>
          <w:szCs w:val="20"/>
        </w:rPr>
        <w:t xml:space="preserve">en </w:t>
      </w:r>
      <w:r w:rsidRPr="411E681D">
        <w:rPr>
          <w:rFonts w:ascii="Georgia" w:hAnsi="Georgia"/>
          <w:sz w:val="20"/>
          <w:szCs w:val="20"/>
        </w:rPr>
        <w:t>forventet økning i rammen i langtidsperioden</w:t>
      </w:r>
      <w:r w:rsidR="007C1FF8">
        <w:rPr>
          <w:rFonts w:ascii="Georgia" w:hAnsi="Georgia"/>
          <w:sz w:val="20"/>
          <w:szCs w:val="20"/>
        </w:rPr>
        <w:t>,</w:t>
      </w:r>
      <w:r w:rsidRPr="411E681D">
        <w:rPr>
          <w:rFonts w:ascii="Georgia" w:hAnsi="Georgia"/>
          <w:sz w:val="20"/>
          <w:szCs w:val="20"/>
        </w:rPr>
        <w:t xml:space="preserve"> grunnet økning i resultatbaserte omfordelingsmidler for faktisk økning på ekstern finansierte prosjekter fra EU. </w:t>
      </w:r>
      <w:r w:rsidR="0039337C" w:rsidRPr="411E681D">
        <w:rPr>
          <w:rFonts w:ascii="Georgia" w:hAnsi="Georgia"/>
          <w:sz w:val="20"/>
          <w:szCs w:val="20"/>
        </w:rPr>
        <w:t>Det er estimert at nettobidraget vil gå noe ned i langti</w:t>
      </w:r>
      <w:r w:rsidR="000A390A" w:rsidRPr="411E681D">
        <w:rPr>
          <w:rFonts w:ascii="Georgia" w:hAnsi="Georgia"/>
          <w:sz w:val="20"/>
          <w:szCs w:val="20"/>
        </w:rPr>
        <w:t>dsperioden. Det</w:t>
      </w:r>
      <w:r w:rsidR="0039337C" w:rsidRPr="411E681D">
        <w:rPr>
          <w:rFonts w:ascii="Georgia" w:hAnsi="Georgia"/>
          <w:sz w:val="20"/>
          <w:szCs w:val="20"/>
        </w:rPr>
        <w:t xml:space="preserve"> er lagt inn et konservativt estimat på nye eksternfinansierte prosjekter. </w:t>
      </w:r>
    </w:p>
    <w:p w14:paraId="357245EB" w14:textId="10084A09" w:rsidR="00EA271B" w:rsidRPr="00C02AD8" w:rsidRDefault="00512DB2" w:rsidP="00EA271B">
      <w:pPr>
        <w:pStyle w:val="Overskrift3"/>
        <w:numPr>
          <w:ilvl w:val="0"/>
          <w:numId w:val="20"/>
        </w:numPr>
        <w:rPr>
          <w:rFonts w:ascii="Georgia" w:hAnsi="Georgia"/>
          <w:lang w:val="nb-NO"/>
        </w:rPr>
      </w:pPr>
      <w:r w:rsidRPr="00C02AD8">
        <w:rPr>
          <w:rFonts w:ascii="Georgia" w:hAnsi="Georgia"/>
          <w:lang w:val="nb-NO"/>
        </w:rPr>
        <w:t xml:space="preserve">Vurdering </w:t>
      </w:r>
      <w:r w:rsidR="00EA271B" w:rsidRPr="00C02AD8">
        <w:rPr>
          <w:rFonts w:ascii="Georgia" w:hAnsi="Georgia"/>
          <w:lang w:val="nb-NO"/>
        </w:rPr>
        <w:t xml:space="preserve">av </w:t>
      </w:r>
      <w:r w:rsidR="000736A7">
        <w:rPr>
          <w:rFonts w:ascii="Georgia" w:hAnsi="Georgia"/>
          <w:lang w:val="nb-NO"/>
        </w:rPr>
        <w:t>langtids</w:t>
      </w:r>
      <w:r w:rsidR="000736A7" w:rsidRPr="00C02AD8">
        <w:rPr>
          <w:rFonts w:ascii="Georgia" w:hAnsi="Georgia"/>
          <w:lang w:val="nb-NO"/>
        </w:rPr>
        <w:t>prognoser 202</w:t>
      </w:r>
      <w:r w:rsidR="000736A7">
        <w:rPr>
          <w:rFonts w:ascii="Georgia" w:hAnsi="Georgia"/>
          <w:lang w:val="nb-NO"/>
        </w:rPr>
        <w:t>4</w:t>
      </w:r>
      <w:r w:rsidR="000736A7" w:rsidRPr="00C02AD8">
        <w:rPr>
          <w:rFonts w:ascii="Georgia" w:hAnsi="Georgia"/>
          <w:lang w:val="nb-NO"/>
        </w:rPr>
        <w:t>-202</w:t>
      </w:r>
      <w:r w:rsidR="000736A7">
        <w:rPr>
          <w:rFonts w:ascii="Georgia" w:hAnsi="Georgia"/>
          <w:lang w:val="nb-NO"/>
        </w:rPr>
        <w:t xml:space="preserve">7 og </w:t>
      </w:r>
      <w:r w:rsidR="0003357F">
        <w:rPr>
          <w:rFonts w:ascii="Georgia" w:hAnsi="Georgia"/>
          <w:lang w:val="nb-NO"/>
        </w:rPr>
        <w:t>budsjett 2023</w:t>
      </w:r>
    </w:p>
    <w:p w14:paraId="2EE90EEF" w14:textId="3CA3AD5C" w:rsidR="00CA762C" w:rsidRDefault="00CA762C" w:rsidP="00435D5E">
      <w:pPr>
        <w:pStyle w:val="Georgia11spacing10after"/>
        <w:ind w:left="360"/>
        <w:rPr>
          <w:sz w:val="20"/>
          <w:szCs w:val="20"/>
          <w:lang w:val="nb-NO"/>
        </w:rPr>
      </w:pPr>
      <w:r w:rsidRPr="411E681D">
        <w:rPr>
          <w:sz w:val="20"/>
          <w:szCs w:val="20"/>
          <w:lang w:val="nb-NO"/>
        </w:rPr>
        <w:t xml:space="preserve">Budsjettet for 2023 og langtidsprognosen viser at handlingsrommet for HF skal reduseres frem mot utgangen av år 2027. Selv med kutt i rammen </w:t>
      </w:r>
      <w:r w:rsidR="003B7190" w:rsidRPr="411E681D">
        <w:rPr>
          <w:sz w:val="20"/>
          <w:szCs w:val="20"/>
          <w:lang w:val="nb-NO"/>
        </w:rPr>
        <w:t>grunnet statsbudsjettet for 2023</w:t>
      </w:r>
      <w:r w:rsidRPr="411E681D">
        <w:rPr>
          <w:sz w:val="20"/>
          <w:szCs w:val="20"/>
          <w:lang w:val="nb-NO"/>
        </w:rPr>
        <w:t xml:space="preserve"> og kutt grunnet økte energikostnader i 2023, vil HF fortsatt ha et </w:t>
      </w:r>
      <w:r w:rsidR="7B25BE2E" w:rsidRPr="411E681D">
        <w:rPr>
          <w:sz w:val="20"/>
          <w:szCs w:val="20"/>
          <w:lang w:val="nb-NO"/>
        </w:rPr>
        <w:t xml:space="preserve">visst </w:t>
      </w:r>
      <w:r w:rsidRPr="411E681D">
        <w:rPr>
          <w:sz w:val="20"/>
          <w:szCs w:val="20"/>
          <w:lang w:val="nb-NO"/>
        </w:rPr>
        <w:t xml:space="preserve">akkumulert mindreforbruk ved utgangen til 2027. </w:t>
      </w:r>
      <w:r w:rsidR="003B7190" w:rsidRPr="411E681D">
        <w:rPr>
          <w:sz w:val="20"/>
          <w:szCs w:val="20"/>
          <w:lang w:val="nb-NO"/>
        </w:rPr>
        <w:t xml:space="preserve">Det skyldes i hovedsak et stort mindreforbruk fra tidligere år. </w:t>
      </w:r>
      <w:r w:rsidR="53EEEFAE" w:rsidRPr="411E681D">
        <w:rPr>
          <w:sz w:val="20"/>
          <w:szCs w:val="20"/>
          <w:lang w:val="nb-NO"/>
        </w:rPr>
        <w:t>D</w:t>
      </w:r>
      <w:r w:rsidR="003B7190" w:rsidRPr="411E681D">
        <w:rPr>
          <w:sz w:val="20"/>
          <w:szCs w:val="20"/>
          <w:lang w:val="nb-NO"/>
        </w:rPr>
        <w:t xml:space="preserve">ette </w:t>
      </w:r>
      <w:r w:rsidR="754359EC" w:rsidRPr="411E681D">
        <w:rPr>
          <w:sz w:val="20"/>
          <w:szCs w:val="20"/>
          <w:lang w:val="nb-NO"/>
        </w:rPr>
        <w:t xml:space="preserve">forutsetter </w:t>
      </w:r>
      <w:r w:rsidRPr="411E681D">
        <w:rPr>
          <w:sz w:val="20"/>
          <w:szCs w:val="20"/>
          <w:lang w:val="nb-NO"/>
        </w:rPr>
        <w:t>at HF fortsetter den gode utviklingen på ekstern finansier</w:t>
      </w:r>
      <w:r w:rsidR="46139E06" w:rsidRPr="411E681D">
        <w:rPr>
          <w:sz w:val="20"/>
          <w:szCs w:val="20"/>
          <w:lang w:val="nb-NO"/>
        </w:rPr>
        <w:t>ing</w:t>
      </w:r>
      <w:r w:rsidRPr="411E681D">
        <w:rPr>
          <w:sz w:val="20"/>
          <w:szCs w:val="20"/>
          <w:lang w:val="nb-NO"/>
        </w:rPr>
        <w:t xml:space="preserve">. </w:t>
      </w:r>
    </w:p>
    <w:p w14:paraId="1BBC0002" w14:textId="1E76808E" w:rsidR="003B7190" w:rsidRDefault="003B7190" w:rsidP="00435D5E">
      <w:pPr>
        <w:pStyle w:val="Georgia11spacing10after"/>
        <w:ind w:left="360"/>
        <w:rPr>
          <w:sz w:val="20"/>
          <w:szCs w:val="20"/>
          <w:lang w:val="nb-NO"/>
        </w:rPr>
      </w:pPr>
      <w:r w:rsidRPr="411E681D">
        <w:rPr>
          <w:sz w:val="20"/>
          <w:szCs w:val="20"/>
          <w:lang w:val="nb-NO"/>
        </w:rPr>
        <w:t>HF er blitt mer avhengig av</w:t>
      </w:r>
      <w:r w:rsidR="326C72AE" w:rsidRPr="411E681D">
        <w:rPr>
          <w:sz w:val="20"/>
          <w:szCs w:val="20"/>
          <w:lang w:val="nb-NO"/>
        </w:rPr>
        <w:t xml:space="preserve"> </w:t>
      </w:r>
      <w:r w:rsidRPr="411E681D">
        <w:rPr>
          <w:sz w:val="20"/>
          <w:szCs w:val="20"/>
          <w:lang w:val="nb-NO"/>
        </w:rPr>
        <w:t>å</w:t>
      </w:r>
      <w:r w:rsidR="618DF57A" w:rsidRPr="411E681D">
        <w:rPr>
          <w:sz w:val="20"/>
          <w:szCs w:val="20"/>
          <w:lang w:val="nb-NO"/>
        </w:rPr>
        <w:t xml:space="preserve"> få </w:t>
      </w:r>
      <w:r w:rsidRPr="411E681D">
        <w:rPr>
          <w:sz w:val="20"/>
          <w:szCs w:val="20"/>
          <w:lang w:val="nb-NO"/>
        </w:rPr>
        <w:t>tilslag på ekstern finansierte prosjekter. Hvis man ser på isolert resultat før nettobidrag, ser man at rammeinntektene ikke dekker kostnad</w:t>
      </w:r>
      <w:r w:rsidR="6FCFBE54" w:rsidRPr="411E681D">
        <w:rPr>
          <w:sz w:val="20"/>
          <w:szCs w:val="20"/>
          <w:lang w:val="nb-NO"/>
        </w:rPr>
        <w:t>ene</w:t>
      </w:r>
      <w:r w:rsidRPr="411E681D">
        <w:rPr>
          <w:sz w:val="20"/>
          <w:szCs w:val="20"/>
          <w:lang w:val="nb-NO"/>
        </w:rPr>
        <w:t>. Dermed er man avhengig av å oppretthold</w:t>
      </w:r>
      <w:r w:rsidR="4B4661B5" w:rsidRPr="411E681D">
        <w:rPr>
          <w:sz w:val="20"/>
          <w:szCs w:val="20"/>
          <w:lang w:val="nb-NO"/>
        </w:rPr>
        <w:t>e</w:t>
      </w:r>
      <w:r w:rsidRPr="411E681D">
        <w:rPr>
          <w:sz w:val="20"/>
          <w:szCs w:val="20"/>
          <w:lang w:val="nb-NO"/>
        </w:rPr>
        <w:t xml:space="preserve"> nettobidrag </w:t>
      </w:r>
      <w:r w:rsidR="295534FA" w:rsidRPr="411E681D">
        <w:rPr>
          <w:sz w:val="20"/>
          <w:szCs w:val="20"/>
          <w:lang w:val="nb-NO"/>
        </w:rPr>
        <w:t xml:space="preserve">og resultatbaserte omfordelingsmidler </w:t>
      </w:r>
      <w:r w:rsidRPr="411E681D">
        <w:rPr>
          <w:sz w:val="20"/>
          <w:szCs w:val="20"/>
          <w:lang w:val="nb-NO"/>
        </w:rPr>
        <w:t xml:space="preserve">på dagens nivå. </w:t>
      </w:r>
    </w:p>
    <w:p w14:paraId="532C2E04" w14:textId="2E08992D" w:rsidR="00CA762C" w:rsidRDefault="00406936" w:rsidP="00435D5E">
      <w:pPr>
        <w:pStyle w:val="Georgia11spacing10after"/>
        <w:ind w:left="360"/>
        <w:rPr>
          <w:sz w:val="20"/>
          <w:szCs w:val="20"/>
          <w:lang w:val="nb-NO"/>
        </w:rPr>
      </w:pPr>
      <w:r w:rsidRPr="411E681D">
        <w:rPr>
          <w:sz w:val="20"/>
          <w:szCs w:val="20"/>
          <w:lang w:val="nb-NO"/>
        </w:rPr>
        <w:t xml:space="preserve">Langtidsprognosen og budsjett 2023 legger opp til økt aktivitet, som følge av forskutteringer av avganger og egenfinansierte rekrutteringsstillinger. Dette fordi HF har et stort akkumulert mindreforbruk som man tar med seg inn i år 2023. HF har ingen større investeringer eller utstyr som man kan bruke mindreforbruket på. Dermed er det lønnskostnader som i hovedsak økes i langtidsperioden. </w:t>
      </w:r>
      <w:r w:rsidR="000A390A" w:rsidRPr="411E681D">
        <w:rPr>
          <w:sz w:val="20"/>
          <w:szCs w:val="20"/>
          <w:lang w:val="nb-NO"/>
        </w:rPr>
        <w:t>Nedgangen i handlingsrommet forutsetter at de rekrutteringene som ligger i langtidsperioden går som planlagt, for at mindreforbruket skal reduseres.</w:t>
      </w:r>
    </w:p>
    <w:p w14:paraId="2737EC9C" w14:textId="5C05E4A5" w:rsidR="00CA762C" w:rsidRDefault="00CA762C" w:rsidP="00435D5E">
      <w:pPr>
        <w:pStyle w:val="Georgia11spacing10after"/>
        <w:ind w:left="360"/>
        <w:rPr>
          <w:sz w:val="20"/>
          <w:szCs w:val="20"/>
          <w:lang w:val="nb-NO"/>
        </w:rPr>
      </w:pPr>
      <w:r w:rsidRPr="411E681D">
        <w:rPr>
          <w:sz w:val="20"/>
          <w:szCs w:val="20"/>
          <w:lang w:val="nb-NO"/>
        </w:rPr>
        <w:t xml:space="preserve">Det aller meste av økningen i </w:t>
      </w:r>
      <w:r w:rsidR="133AB1B7" w:rsidRPr="411E681D">
        <w:rPr>
          <w:sz w:val="20"/>
          <w:szCs w:val="20"/>
          <w:lang w:val="nb-NO"/>
        </w:rPr>
        <w:t xml:space="preserve">det </w:t>
      </w:r>
      <w:r w:rsidRPr="411E681D">
        <w:rPr>
          <w:sz w:val="20"/>
          <w:szCs w:val="20"/>
          <w:lang w:val="nb-NO"/>
        </w:rPr>
        <w:t>akkumulert</w:t>
      </w:r>
      <w:r w:rsidR="70DDD7E0" w:rsidRPr="411E681D">
        <w:rPr>
          <w:sz w:val="20"/>
          <w:szCs w:val="20"/>
          <w:lang w:val="nb-NO"/>
        </w:rPr>
        <w:t>e</w:t>
      </w:r>
      <w:r w:rsidRPr="411E681D">
        <w:rPr>
          <w:sz w:val="20"/>
          <w:szCs w:val="20"/>
          <w:lang w:val="nb-NO"/>
        </w:rPr>
        <w:t xml:space="preserve"> mindreforbruk</w:t>
      </w:r>
      <w:r w:rsidR="4A242B66" w:rsidRPr="411E681D">
        <w:rPr>
          <w:sz w:val="20"/>
          <w:szCs w:val="20"/>
          <w:lang w:val="nb-NO"/>
        </w:rPr>
        <w:t>et</w:t>
      </w:r>
      <w:r w:rsidRPr="411E681D">
        <w:rPr>
          <w:sz w:val="20"/>
          <w:szCs w:val="20"/>
          <w:lang w:val="nb-NO"/>
        </w:rPr>
        <w:t xml:space="preserve"> ligger på instituttene. Dermed er det i hovedsak der aktiviteten og rekrutteringer øker. </w:t>
      </w:r>
      <w:r w:rsidR="0048200B" w:rsidRPr="411E681D">
        <w:rPr>
          <w:sz w:val="20"/>
          <w:szCs w:val="20"/>
          <w:lang w:val="nb-NO"/>
        </w:rPr>
        <w:t xml:space="preserve">Utfordringen for HF er at økningen i inntekter og nettobidrag fortsatt har stor usikkerhet knyttet til seg, da HF </w:t>
      </w:r>
      <w:r w:rsidR="27A9B1E0" w:rsidRPr="411E681D">
        <w:rPr>
          <w:sz w:val="20"/>
          <w:szCs w:val="20"/>
          <w:lang w:val="nb-NO"/>
        </w:rPr>
        <w:t xml:space="preserve">så langt har en kort </w:t>
      </w:r>
      <w:r w:rsidR="0048200B" w:rsidRPr="411E681D">
        <w:rPr>
          <w:sz w:val="20"/>
          <w:szCs w:val="20"/>
          <w:lang w:val="nb-NO"/>
        </w:rPr>
        <w:t>histor</w:t>
      </w:r>
      <w:r w:rsidR="11040901" w:rsidRPr="411E681D">
        <w:rPr>
          <w:sz w:val="20"/>
          <w:szCs w:val="20"/>
          <w:lang w:val="nb-NO"/>
        </w:rPr>
        <w:t>ikk</w:t>
      </w:r>
      <w:r w:rsidR="0048200B" w:rsidRPr="411E681D">
        <w:rPr>
          <w:sz w:val="20"/>
          <w:szCs w:val="20"/>
          <w:lang w:val="nb-NO"/>
        </w:rPr>
        <w:t xml:space="preserve"> </w:t>
      </w:r>
      <w:r w:rsidR="007C1FF8">
        <w:rPr>
          <w:sz w:val="20"/>
          <w:szCs w:val="20"/>
          <w:lang w:val="nb-NO"/>
        </w:rPr>
        <w:t xml:space="preserve">på økning </w:t>
      </w:r>
      <w:r w:rsidR="0048200B" w:rsidRPr="411E681D">
        <w:rPr>
          <w:sz w:val="20"/>
          <w:szCs w:val="20"/>
          <w:lang w:val="nb-NO"/>
        </w:rPr>
        <w:t>innenfor BOA</w:t>
      </w:r>
      <w:r w:rsidR="1D66E2BC" w:rsidRPr="411E681D">
        <w:rPr>
          <w:sz w:val="20"/>
          <w:szCs w:val="20"/>
          <w:lang w:val="nb-NO"/>
        </w:rPr>
        <w:t>-</w:t>
      </w:r>
      <w:r w:rsidR="0048200B" w:rsidRPr="411E681D">
        <w:rPr>
          <w:sz w:val="20"/>
          <w:szCs w:val="20"/>
          <w:lang w:val="nb-NO"/>
        </w:rPr>
        <w:t xml:space="preserve">virksomhet. Jobben fremover blir å vurdere hvordan man best mulig skal bruke midler som eventuelt kan være av </w:t>
      </w:r>
      <w:r w:rsidR="2E104844" w:rsidRPr="411E681D">
        <w:rPr>
          <w:sz w:val="20"/>
          <w:szCs w:val="20"/>
          <w:lang w:val="nb-NO"/>
        </w:rPr>
        <w:t xml:space="preserve">kortsiktig og midlertidig </w:t>
      </w:r>
      <w:r w:rsidR="007C1FF8">
        <w:rPr>
          <w:sz w:val="20"/>
          <w:szCs w:val="20"/>
          <w:lang w:val="nb-NO"/>
        </w:rPr>
        <w:t>k</w:t>
      </w:r>
      <w:r w:rsidR="0048200B" w:rsidRPr="411E681D">
        <w:rPr>
          <w:sz w:val="20"/>
          <w:szCs w:val="20"/>
          <w:lang w:val="nb-NO"/>
        </w:rPr>
        <w:t xml:space="preserve">arakter. </w:t>
      </w:r>
      <w:r w:rsidR="000A390A" w:rsidRPr="411E681D">
        <w:rPr>
          <w:sz w:val="20"/>
          <w:szCs w:val="20"/>
          <w:lang w:val="nb-NO"/>
        </w:rPr>
        <w:t xml:space="preserve">Det må derfor gjøres vurderinger fortløpende i årene fremover, for å se om alle rekrutteringene som er lagt inn kan iverksettes eller ikke. </w:t>
      </w:r>
    </w:p>
    <w:p w14:paraId="0A543DE4" w14:textId="39F58132" w:rsidR="00406936" w:rsidRDefault="00406936" w:rsidP="00435D5E">
      <w:pPr>
        <w:pStyle w:val="Georgia11spacing10after"/>
        <w:ind w:left="360"/>
        <w:rPr>
          <w:sz w:val="20"/>
          <w:szCs w:val="20"/>
          <w:lang w:val="nb-NO"/>
        </w:rPr>
      </w:pPr>
      <w:r w:rsidRPr="411E681D">
        <w:rPr>
          <w:sz w:val="20"/>
          <w:szCs w:val="20"/>
          <w:lang w:val="nb-NO"/>
        </w:rPr>
        <w:t xml:space="preserve">HF viderefører </w:t>
      </w:r>
      <w:r w:rsidR="3BFFE5FD" w:rsidRPr="411E681D">
        <w:rPr>
          <w:sz w:val="20"/>
          <w:szCs w:val="20"/>
          <w:lang w:val="nb-NO"/>
        </w:rPr>
        <w:t>strategiske</w:t>
      </w:r>
      <w:r w:rsidR="005879FB" w:rsidRPr="411E681D">
        <w:rPr>
          <w:sz w:val="20"/>
          <w:szCs w:val="20"/>
          <w:lang w:val="nb-NO"/>
        </w:rPr>
        <w:t xml:space="preserve"> </w:t>
      </w:r>
      <w:r w:rsidRPr="411E681D">
        <w:rPr>
          <w:sz w:val="20"/>
          <w:szCs w:val="20"/>
          <w:lang w:val="nb-NO"/>
        </w:rPr>
        <w:t xml:space="preserve">satsinger </w:t>
      </w:r>
      <w:r w:rsidR="005879FB" w:rsidRPr="411E681D">
        <w:rPr>
          <w:sz w:val="20"/>
          <w:szCs w:val="20"/>
          <w:lang w:val="nb-NO"/>
        </w:rPr>
        <w:t>internt på fakultet</w:t>
      </w:r>
      <w:r w:rsidR="728D244F" w:rsidRPr="411E681D">
        <w:rPr>
          <w:sz w:val="20"/>
          <w:szCs w:val="20"/>
          <w:lang w:val="nb-NO"/>
        </w:rPr>
        <w:t xml:space="preserve"> (“faglige prioriteringer”)</w:t>
      </w:r>
      <w:r w:rsidR="005879FB" w:rsidRPr="411E681D">
        <w:rPr>
          <w:sz w:val="20"/>
          <w:szCs w:val="20"/>
          <w:lang w:val="nb-NO"/>
        </w:rPr>
        <w:t>. HF har</w:t>
      </w:r>
      <w:r w:rsidRPr="411E681D">
        <w:rPr>
          <w:sz w:val="20"/>
          <w:szCs w:val="20"/>
          <w:lang w:val="nb-NO"/>
        </w:rPr>
        <w:t xml:space="preserve"> satt av 20 millioner kroner pr. år </w:t>
      </w:r>
      <w:r w:rsidR="005879FB" w:rsidRPr="411E681D">
        <w:rPr>
          <w:sz w:val="20"/>
          <w:szCs w:val="20"/>
          <w:lang w:val="nb-NO"/>
        </w:rPr>
        <w:t xml:space="preserve">i langtidsperioden til strategiske satsinger. </w:t>
      </w:r>
    </w:p>
    <w:p w14:paraId="442ED889" w14:textId="782CB146" w:rsidR="0048200B" w:rsidRPr="00C95897" w:rsidRDefault="0048200B" w:rsidP="1927328E">
      <w:pPr>
        <w:pStyle w:val="Georgia11spacing10after"/>
        <w:ind w:left="360"/>
        <w:rPr>
          <w:rFonts w:eastAsia="SimSun"/>
          <w:sz w:val="20"/>
          <w:szCs w:val="20"/>
          <w:lang w:val="nb-NO" w:eastAsia="zh-CN"/>
        </w:rPr>
      </w:pPr>
      <w:r w:rsidRPr="00C95897">
        <w:rPr>
          <w:rFonts w:eastAsia="SimSun"/>
          <w:sz w:val="20"/>
          <w:szCs w:val="20"/>
          <w:lang w:val="nb-NO" w:eastAsia="zh-CN"/>
        </w:rPr>
        <w:lastRenderedPageBreak/>
        <w:t>D</w:t>
      </w:r>
      <w:r w:rsidR="000A390A" w:rsidRPr="00C95897">
        <w:rPr>
          <w:rFonts w:eastAsia="SimSun"/>
          <w:sz w:val="20"/>
          <w:szCs w:val="20"/>
          <w:lang w:val="nb-NO" w:eastAsia="zh-CN"/>
        </w:rPr>
        <w:t>e største risikoene</w:t>
      </w:r>
      <w:r w:rsidRPr="00C95897">
        <w:rPr>
          <w:rFonts w:eastAsia="SimSun"/>
          <w:sz w:val="20"/>
          <w:szCs w:val="20"/>
          <w:lang w:val="nb-NO" w:eastAsia="zh-CN"/>
        </w:rPr>
        <w:t xml:space="preserve"> i langtidsperioden vurderer HF til å være eventuelle ytterligere </w:t>
      </w:r>
      <w:r w:rsidR="729791B7" w:rsidRPr="00C95897">
        <w:rPr>
          <w:rFonts w:eastAsia="SimSun"/>
          <w:sz w:val="20"/>
          <w:szCs w:val="20"/>
          <w:lang w:val="nb-NO" w:eastAsia="zh-CN"/>
        </w:rPr>
        <w:t xml:space="preserve">kutt i </w:t>
      </w:r>
      <w:r w:rsidRPr="00C95897">
        <w:rPr>
          <w:rFonts w:eastAsia="SimSun"/>
          <w:sz w:val="20"/>
          <w:szCs w:val="20"/>
          <w:lang w:val="nb-NO" w:eastAsia="zh-CN"/>
        </w:rPr>
        <w:t xml:space="preserve">  statsbudsjettene i årene fremover, samt utviklingen på energikostnader fremover.  </w:t>
      </w:r>
    </w:p>
    <w:p w14:paraId="0BFADB23" w14:textId="34045985" w:rsidR="0048200B" w:rsidRDefault="0048200B" w:rsidP="411E681D">
      <w:pPr>
        <w:ind w:left="360"/>
        <w:rPr>
          <w:rFonts w:ascii="Georgia" w:eastAsia="SimSun" w:hAnsi="Georgia"/>
          <w:sz w:val="20"/>
          <w:szCs w:val="20"/>
          <w:lang w:eastAsia="zh-CN"/>
        </w:rPr>
      </w:pPr>
      <w:r w:rsidRPr="411E681D">
        <w:rPr>
          <w:rFonts w:ascii="Georgia" w:eastAsia="SimSun" w:hAnsi="Georgia"/>
          <w:sz w:val="20"/>
          <w:szCs w:val="20"/>
          <w:lang w:eastAsia="zh-CN"/>
        </w:rPr>
        <w:t>Den største usikkerheten i langtidsperioden</w:t>
      </w:r>
      <w:r w:rsidRPr="411E681D">
        <w:rPr>
          <w:rFonts w:eastAsia="SimSun"/>
          <w:sz w:val="20"/>
          <w:szCs w:val="20"/>
          <w:lang w:eastAsia="zh-CN"/>
        </w:rPr>
        <w:t>,</w:t>
      </w:r>
      <w:r w:rsidRPr="411E681D">
        <w:rPr>
          <w:rFonts w:ascii="Georgia" w:eastAsia="SimSun" w:hAnsi="Georgia"/>
          <w:sz w:val="20"/>
          <w:szCs w:val="20"/>
          <w:lang w:eastAsia="zh-CN"/>
        </w:rPr>
        <w:t xml:space="preserve"> mener HF er nettobidrag og midler fra resultatbasert omfordeling. Det er foreløpig lagt opp til et litt konservativt nivå på dette i langtidsperioden. </w:t>
      </w:r>
    </w:p>
    <w:p w14:paraId="2CA41D7A" w14:textId="68900F90" w:rsidR="000736A7" w:rsidRDefault="005879FB" w:rsidP="411E681D">
      <w:pPr>
        <w:ind w:left="360"/>
        <w:rPr>
          <w:rFonts w:ascii="Georgia" w:hAnsi="Georgia"/>
          <w:sz w:val="20"/>
          <w:szCs w:val="20"/>
        </w:rPr>
      </w:pPr>
      <w:r w:rsidRPr="411E681D">
        <w:rPr>
          <w:rFonts w:ascii="Georgia" w:hAnsi="Georgia"/>
          <w:sz w:val="20"/>
          <w:szCs w:val="20"/>
        </w:rPr>
        <w:t>Årsverksutviklingen viser en økning i langtidsperioden, som henger sammen med økningen i lønnskostnader. Dette er bevis</w:t>
      </w:r>
      <w:r w:rsidR="7E36C5A9" w:rsidRPr="411E681D">
        <w:rPr>
          <w:rFonts w:ascii="Georgia" w:hAnsi="Georgia"/>
          <w:sz w:val="20"/>
          <w:szCs w:val="20"/>
        </w:rPr>
        <w:t>s</w:t>
      </w:r>
      <w:r w:rsidRPr="411E681D">
        <w:rPr>
          <w:rFonts w:ascii="Georgia" w:hAnsi="Georgia"/>
          <w:sz w:val="20"/>
          <w:szCs w:val="20"/>
        </w:rPr>
        <w:t xml:space="preserve">t for å ta ned akkumulert mindreforbruk og forskuttere avganger og tilføre egenfinansierte rekrutteringsstillinger. </w:t>
      </w:r>
    </w:p>
    <w:p w14:paraId="31090F53" w14:textId="77777777" w:rsidR="000736A7" w:rsidRDefault="000736A7" w:rsidP="00484C14">
      <w:pPr>
        <w:ind w:left="360"/>
        <w:rPr>
          <w:rFonts w:ascii="Georgia" w:hAnsi="Georgia"/>
          <w:sz w:val="20"/>
        </w:rPr>
      </w:pPr>
    </w:p>
    <w:p w14:paraId="706A97B2" w14:textId="77777777" w:rsidR="00EA271B" w:rsidRPr="002B0301" w:rsidRDefault="00EA271B" w:rsidP="00EA271B">
      <w:pPr>
        <w:pStyle w:val="Georgia11spacing10after"/>
        <w:spacing w:after="0"/>
        <w:ind w:left="345"/>
        <w:rPr>
          <w:rFonts w:ascii="Cambria" w:hAnsi="Cambria"/>
          <w:color w:val="FF0000"/>
        </w:rPr>
      </w:pPr>
    </w:p>
    <w:p w14:paraId="7790A0BE" w14:textId="77777777" w:rsidR="002F5EC1" w:rsidRDefault="002F5EC1" w:rsidP="000477AF">
      <w:pPr>
        <w:ind w:left="360"/>
        <w:rPr>
          <w:rFonts w:ascii="Georgia" w:hAnsi="Georgia"/>
        </w:rPr>
      </w:pPr>
    </w:p>
    <w:p w14:paraId="02739CC0" w14:textId="6E5C800E" w:rsidR="009C5987" w:rsidRDefault="00540786" w:rsidP="000477AF">
      <w:pPr>
        <w:ind w:left="360"/>
        <w:rPr>
          <w:rFonts w:ascii="Georgia" w:hAnsi="Georgia"/>
        </w:rPr>
      </w:pPr>
      <w:r>
        <w:rPr>
          <w:rFonts w:ascii="Georgia" w:hAnsi="Georgia"/>
        </w:rPr>
        <w:t>D</w:t>
      </w:r>
      <w:r w:rsidR="009C5987">
        <w:rPr>
          <w:rFonts w:ascii="Georgia" w:hAnsi="Georgia"/>
        </w:rPr>
        <w:t>ato</w:t>
      </w:r>
      <w:r w:rsidR="00273E70">
        <w:rPr>
          <w:rFonts w:ascii="Georgia" w:hAnsi="Georgia"/>
        </w:rPr>
        <w:t>:</w:t>
      </w:r>
      <w:r w:rsidR="0039337C">
        <w:rPr>
          <w:rFonts w:ascii="Georgia" w:hAnsi="Georgia"/>
        </w:rPr>
        <w:t xml:space="preserve"> 15.12.2022</w:t>
      </w:r>
    </w:p>
    <w:p w14:paraId="285131D1" w14:textId="77777777" w:rsidR="00AC09B0" w:rsidRDefault="00AC09B0" w:rsidP="000477AF">
      <w:pPr>
        <w:ind w:left="360"/>
        <w:rPr>
          <w:rFonts w:ascii="Georgia" w:hAnsi="Georgia"/>
        </w:rPr>
      </w:pPr>
    </w:p>
    <w:p w14:paraId="4DF0DE04" w14:textId="77777777" w:rsidR="00712453" w:rsidRDefault="00712453" w:rsidP="000477AF">
      <w:pPr>
        <w:ind w:left="360"/>
        <w:rPr>
          <w:rFonts w:ascii="Georgia" w:hAnsi="Georgia"/>
        </w:rPr>
      </w:pPr>
      <w:r>
        <w:rPr>
          <w:rFonts w:ascii="Georgia" w:hAnsi="Georgia"/>
        </w:rPr>
        <w:t>dekan</w:t>
      </w:r>
    </w:p>
    <w:p w14:paraId="2C822E0C" w14:textId="4CE27A08" w:rsidR="00866FA5" w:rsidRDefault="0039337C" w:rsidP="000477AF">
      <w:pPr>
        <w:ind w:left="360"/>
        <w:rPr>
          <w:rFonts w:ascii="Georgia" w:hAnsi="Georgia"/>
        </w:rPr>
      </w:pPr>
      <w:r>
        <w:rPr>
          <w:rFonts w:ascii="Georgia" w:hAnsi="Georgia"/>
        </w:rPr>
        <w:t>Frode Helland</w:t>
      </w:r>
      <w:r w:rsidR="00712453">
        <w:rPr>
          <w:rFonts w:ascii="Georgia" w:hAnsi="Georgia"/>
        </w:rPr>
        <w:tab/>
      </w:r>
      <w:r w:rsidR="00712453">
        <w:rPr>
          <w:rFonts w:ascii="Georgia" w:hAnsi="Georgia"/>
        </w:rPr>
        <w:tab/>
      </w:r>
      <w:r w:rsidR="00712453">
        <w:rPr>
          <w:rFonts w:ascii="Georgia" w:hAnsi="Georgia"/>
        </w:rPr>
        <w:tab/>
      </w:r>
      <w:r w:rsidR="00712453">
        <w:rPr>
          <w:rFonts w:ascii="Georgia" w:hAnsi="Georgia"/>
        </w:rPr>
        <w:tab/>
      </w:r>
      <w:r w:rsidR="00712453">
        <w:rPr>
          <w:rFonts w:ascii="Georgia" w:hAnsi="Georgia"/>
        </w:rPr>
        <w:tab/>
      </w:r>
      <w:r w:rsidR="00712453">
        <w:rPr>
          <w:rFonts w:ascii="Georgia" w:hAnsi="Georgia"/>
        </w:rPr>
        <w:tab/>
      </w:r>
      <w:r w:rsidR="00712453">
        <w:rPr>
          <w:rFonts w:ascii="Georgia" w:hAnsi="Georgia"/>
        </w:rPr>
        <w:tab/>
      </w:r>
      <w:r w:rsidR="00712453">
        <w:rPr>
          <w:rFonts w:ascii="Georgia" w:hAnsi="Georgia"/>
        </w:rPr>
        <w:tab/>
        <w:t>fakultetsdirektør</w:t>
      </w:r>
      <w:r w:rsidR="00866FA5" w:rsidRPr="00866FA5">
        <w:rPr>
          <w:rFonts w:ascii="Georgia" w:hAnsi="Georgia"/>
        </w:rPr>
        <w:t xml:space="preserve"> </w:t>
      </w:r>
    </w:p>
    <w:p w14:paraId="27705A40" w14:textId="235AD041" w:rsidR="0039337C" w:rsidRPr="00866FA5" w:rsidRDefault="0039337C" w:rsidP="000477AF">
      <w:pPr>
        <w:ind w:left="360"/>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Monica Bakken</w:t>
      </w:r>
    </w:p>
    <w:sectPr w:rsidR="0039337C" w:rsidRPr="00866FA5" w:rsidSect="00AA5AF8">
      <w:type w:val="continuous"/>
      <w:pgSz w:w="11906" w:h="16838" w:code="9"/>
      <w:pgMar w:top="861" w:right="1134" w:bottom="1985" w:left="1134" w:header="624"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536B17" w16cex:dateUtc="2022-12-12T08:51:48.476Z"/>
</w16cex:commentsExtensible>
</file>

<file path=word/commentsIds.xml><?xml version="1.0" encoding="utf-8"?>
<w16cid:commentsIds xmlns:mc="http://schemas.openxmlformats.org/markup-compatibility/2006" xmlns:w16cid="http://schemas.microsoft.com/office/word/2016/wordml/cid" mc:Ignorable="w16cid">
  <w16cid:commentId w16cid:paraId="08D14929" w16cid:durableId="30536B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3B865" w14:textId="77777777" w:rsidR="00323EBD" w:rsidRDefault="00323EBD" w:rsidP="006F2626">
      <w:pPr>
        <w:spacing w:after="0" w:line="240" w:lineRule="auto"/>
      </w:pPr>
      <w:r>
        <w:separator/>
      </w:r>
    </w:p>
  </w:endnote>
  <w:endnote w:type="continuationSeparator" w:id="0">
    <w:p w14:paraId="0A2CD177" w14:textId="77777777" w:rsidR="00323EBD" w:rsidRDefault="00323EBD"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84613" w14:textId="77777777" w:rsidR="00457355" w:rsidRPr="004416D1" w:rsidRDefault="00457355" w:rsidP="00856A20">
    <w:pPr>
      <w:pStyle w:val="Bunntekst"/>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457355" w:rsidRPr="00296BD0" w14:paraId="160E6453" w14:textId="77777777" w:rsidTr="005A45D4">
      <w:trPr>
        <w:trHeight w:hRule="exact" w:val="1219"/>
      </w:trPr>
      <w:tc>
        <w:tcPr>
          <w:tcW w:w="7229" w:type="dxa"/>
        </w:tcPr>
        <w:p w14:paraId="6634E3A7" w14:textId="77777777" w:rsidR="00457355" w:rsidRPr="006B327A" w:rsidRDefault="00457355" w:rsidP="00173A2A">
          <w:pPr>
            <w:pStyle w:val="Georigia9Bunntekst"/>
            <w:rPr>
              <w:lang w:val="nb-NO" w:eastAsia="nb-NO"/>
            </w:rPr>
          </w:pPr>
        </w:p>
      </w:tc>
    </w:tr>
  </w:tbl>
  <w:p w14:paraId="412B71C9" w14:textId="77777777" w:rsidR="00457355" w:rsidRPr="00296BD0" w:rsidRDefault="00B5585F" w:rsidP="00442F10">
    <w:pPr>
      <w:pStyle w:val="Bunntekst"/>
      <w:ind w:left="2552"/>
    </w:pPr>
    <w:r>
      <w:rPr>
        <w:noProof/>
        <w:lang w:val="en-US"/>
      </w:rPr>
      <w:drawing>
        <wp:anchor distT="0" distB="0" distL="114300" distR="114300" simplePos="0" relativeHeight="251656704" behindDoc="1" locked="0" layoutInCell="1" allowOverlap="1" wp14:anchorId="7599B9DF" wp14:editId="257C8F48">
          <wp:simplePos x="0" y="0"/>
          <wp:positionH relativeFrom="page">
            <wp:posOffset>824865</wp:posOffset>
          </wp:positionH>
          <wp:positionV relativeFrom="page">
            <wp:posOffset>9530080</wp:posOffset>
          </wp:positionV>
          <wp:extent cx="762000" cy="762000"/>
          <wp:effectExtent l="0" t="0" r="0" b="0"/>
          <wp:wrapNone/>
          <wp:docPr id="1" name="Picture 6" descr="Description: 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D6019" w14:textId="77777777" w:rsidR="00323EBD" w:rsidRDefault="00323EBD" w:rsidP="006F2626">
      <w:pPr>
        <w:spacing w:after="0" w:line="240" w:lineRule="auto"/>
      </w:pPr>
      <w:r>
        <w:separator/>
      </w:r>
    </w:p>
  </w:footnote>
  <w:footnote w:type="continuationSeparator" w:id="0">
    <w:p w14:paraId="46DE1A3B" w14:textId="77777777" w:rsidR="00323EBD" w:rsidRDefault="00323EBD"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B8E3" w14:textId="0BD843D9" w:rsidR="00457355" w:rsidRPr="00AC4272" w:rsidRDefault="00B5585F" w:rsidP="000E66F6">
    <w:pPr>
      <w:tabs>
        <w:tab w:val="right" w:pos="9639"/>
      </w:tabs>
      <w:rPr>
        <w:rFonts w:ascii="Georgia" w:hAnsi="Georgia"/>
        <w:b/>
      </w:rPr>
    </w:pPr>
    <w:r>
      <w:rPr>
        <w:noProof/>
        <w:lang w:val="en-US"/>
      </w:rPr>
      <w:drawing>
        <wp:anchor distT="0" distB="0" distL="114300" distR="114300" simplePos="0" relativeHeight="251655680" behindDoc="1" locked="1" layoutInCell="1" allowOverlap="1" wp14:anchorId="35EEE9EE" wp14:editId="2991215C">
          <wp:simplePos x="0" y="0"/>
          <wp:positionH relativeFrom="page">
            <wp:posOffset>702945</wp:posOffset>
          </wp:positionH>
          <wp:positionV relativeFrom="page">
            <wp:posOffset>423545</wp:posOffset>
          </wp:positionV>
          <wp:extent cx="561975" cy="207645"/>
          <wp:effectExtent l="0" t="0" r="9525" b="1905"/>
          <wp:wrapNone/>
          <wp:docPr id="5" name="Picture 31" descr="Description: 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355">
      <w:rPr>
        <w:rFonts w:ascii="Georgia" w:hAnsi="Georgia"/>
      </w:rPr>
      <w:tab/>
    </w:r>
    <w:r w:rsidR="00457355" w:rsidRPr="00442F10">
      <w:rPr>
        <w:rFonts w:ascii="Georgia" w:hAnsi="Georgia"/>
        <w:b/>
      </w:rPr>
      <w:fldChar w:fldCharType="begin"/>
    </w:r>
    <w:r w:rsidR="00457355" w:rsidRPr="00442F10">
      <w:rPr>
        <w:rFonts w:ascii="Georgia" w:hAnsi="Georgia"/>
      </w:rPr>
      <w:instrText xml:space="preserve"> PAGE   \* MERGEFORMAT </w:instrText>
    </w:r>
    <w:r w:rsidR="00457355" w:rsidRPr="00442F10">
      <w:rPr>
        <w:rFonts w:ascii="Georgia" w:hAnsi="Georgia"/>
        <w:b/>
      </w:rPr>
      <w:fldChar w:fldCharType="separate"/>
    </w:r>
    <w:r w:rsidR="00D87BC4">
      <w:rPr>
        <w:rFonts w:ascii="Georgia" w:hAnsi="Georgia"/>
        <w:noProof/>
      </w:rPr>
      <w:t>2</w:t>
    </w:r>
    <w:r w:rsidR="00457355"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599"/>
      <w:gridCol w:w="1075"/>
    </w:tblGrid>
    <w:tr w:rsidR="00457355" w:rsidRPr="00CB1F83" w14:paraId="1439C178" w14:textId="77777777" w:rsidTr="00C70BC3">
      <w:tc>
        <w:tcPr>
          <w:tcW w:w="7791" w:type="dxa"/>
        </w:tcPr>
        <w:p w14:paraId="0C893225" w14:textId="77777777" w:rsidR="00457355" w:rsidRPr="006B327A" w:rsidRDefault="00B5585F" w:rsidP="00A91E55">
          <w:pPr>
            <w:pStyle w:val="Topptekstlinje1"/>
            <w:ind w:right="640"/>
            <w:jc w:val="right"/>
            <w:rPr>
              <w:rFonts w:cs="Arial"/>
              <w:lang w:val="nb-NO"/>
            </w:rPr>
          </w:pPr>
          <w:r>
            <w:rPr>
              <w:rFonts w:cs="Arial"/>
              <w:noProof/>
              <w:lang w:val="en-US"/>
            </w:rPr>
            <w:drawing>
              <wp:anchor distT="0" distB="0" distL="114300" distR="114300" simplePos="0" relativeHeight="251659776" behindDoc="1" locked="1" layoutInCell="1" allowOverlap="1" wp14:anchorId="3FB98E5A" wp14:editId="4C96FAEC">
                <wp:simplePos x="0" y="0"/>
                <wp:positionH relativeFrom="page">
                  <wp:posOffset>-570230</wp:posOffset>
                </wp:positionH>
                <wp:positionV relativeFrom="page">
                  <wp:posOffset>13335</wp:posOffset>
                </wp:positionV>
                <wp:extent cx="561340" cy="182880"/>
                <wp:effectExtent l="0" t="0" r="0" b="7620"/>
                <wp:wrapNone/>
                <wp:docPr id="4" name="Picture 1" descr="Description: 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06555F68" w14:textId="77777777" w:rsidR="00457355" w:rsidRPr="006B327A" w:rsidRDefault="00457355" w:rsidP="00C70BC3">
          <w:pPr>
            <w:pStyle w:val="Topptekstlinje1"/>
            <w:jc w:val="right"/>
            <w:rPr>
              <w:rFonts w:cs="Arial"/>
              <w:lang w:val="nb-NO"/>
            </w:rPr>
          </w:pPr>
        </w:p>
      </w:tc>
    </w:tr>
    <w:tr w:rsidR="00457355" w14:paraId="0AA51671" w14:textId="77777777" w:rsidTr="005F6C42">
      <w:tc>
        <w:tcPr>
          <w:tcW w:w="8890" w:type="dxa"/>
          <w:gridSpan w:val="2"/>
        </w:tcPr>
        <w:p w14:paraId="06BFE446" w14:textId="77777777" w:rsidR="00457355" w:rsidRPr="006B327A" w:rsidRDefault="00457355" w:rsidP="00FB462F">
          <w:pPr>
            <w:pStyle w:val="Topptekstlinje2"/>
            <w:rPr>
              <w:rFonts w:cs="Arial"/>
              <w:lang w:val="nb-NO"/>
            </w:rPr>
          </w:pPr>
        </w:p>
      </w:tc>
    </w:tr>
  </w:tbl>
  <w:p w14:paraId="7A5AABB0" w14:textId="77777777" w:rsidR="00457355" w:rsidRPr="00AA7420" w:rsidRDefault="00B5585F" w:rsidP="00442F10">
    <w:pPr>
      <w:pStyle w:val="Topptekst"/>
      <w:ind w:left="964"/>
      <w:rPr>
        <w:rFonts w:ascii="Georgia" w:hAnsi="Georgia"/>
      </w:rPr>
    </w:pPr>
    <w:r>
      <w:rPr>
        <w:noProof/>
        <w:lang w:val="en-US"/>
      </w:rPr>
      <w:drawing>
        <wp:anchor distT="0" distB="0" distL="114300" distR="114300" simplePos="0" relativeHeight="251658752" behindDoc="1" locked="1" layoutInCell="1" allowOverlap="1" wp14:anchorId="5724FC9C" wp14:editId="40FBD473">
          <wp:simplePos x="0" y="0"/>
          <wp:positionH relativeFrom="page">
            <wp:posOffset>805815</wp:posOffset>
          </wp:positionH>
          <wp:positionV relativeFrom="page">
            <wp:posOffset>4568190</wp:posOffset>
          </wp:positionV>
          <wp:extent cx="798830" cy="798195"/>
          <wp:effectExtent l="0" t="0" r="1270" b="1905"/>
          <wp:wrapNone/>
          <wp:docPr id="3" name="Picture 7" descr="Description: 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1" locked="1" layoutInCell="1" allowOverlap="1" wp14:anchorId="18120936" wp14:editId="06F81065">
          <wp:simplePos x="0" y="0"/>
          <wp:positionH relativeFrom="page">
            <wp:posOffset>805815</wp:posOffset>
          </wp:positionH>
          <wp:positionV relativeFrom="page">
            <wp:posOffset>3718560</wp:posOffset>
          </wp:positionV>
          <wp:extent cx="798830" cy="798195"/>
          <wp:effectExtent l="0" t="0" r="1270" b="1905"/>
          <wp:wrapNone/>
          <wp:docPr id="2" name="Picture 7" descr="Description: 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486"/>
    <w:multiLevelType w:val="hybridMultilevel"/>
    <w:tmpl w:val="29D2E0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FA739A"/>
    <w:multiLevelType w:val="hybridMultilevel"/>
    <w:tmpl w:val="3B64F15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CF5805"/>
    <w:multiLevelType w:val="hybridMultilevel"/>
    <w:tmpl w:val="10562D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FD34F0"/>
    <w:multiLevelType w:val="hybridMultilevel"/>
    <w:tmpl w:val="19F89B6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16184807"/>
    <w:multiLevelType w:val="hybridMultilevel"/>
    <w:tmpl w:val="E3164E90"/>
    <w:lvl w:ilvl="0" w:tplc="04140001">
      <w:start w:val="1"/>
      <w:numFmt w:val="bullet"/>
      <w:lvlText w:val=""/>
      <w:lvlJc w:val="left"/>
      <w:pPr>
        <w:ind w:left="1065" w:hanging="360"/>
      </w:pPr>
      <w:rPr>
        <w:rFonts w:ascii="Symbol" w:hAnsi="Symbo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5" w15:restartNumberingAfterBreak="0">
    <w:nsid w:val="188736BE"/>
    <w:multiLevelType w:val="hybridMultilevel"/>
    <w:tmpl w:val="AC3062E2"/>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20522949"/>
    <w:multiLevelType w:val="hybridMultilevel"/>
    <w:tmpl w:val="0450D9D0"/>
    <w:lvl w:ilvl="0" w:tplc="66809D12">
      <w:start w:val="2"/>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7150A9D"/>
    <w:multiLevelType w:val="hybridMultilevel"/>
    <w:tmpl w:val="D3B8EDBC"/>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2AF543E5"/>
    <w:multiLevelType w:val="hybridMultilevel"/>
    <w:tmpl w:val="BFE411C2"/>
    <w:lvl w:ilvl="0" w:tplc="04140001">
      <w:start w:val="1"/>
      <w:numFmt w:val="bullet"/>
      <w:lvlText w:val=""/>
      <w:lvlJc w:val="left"/>
      <w:pPr>
        <w:ind w:left="1429" w:hanging="360"/>
      </w:pPr>
      <w:rPr>
        <w:rFonts w:ascii="Symbol" w:hAnsi="Symbol" w:hint="default"/>
      </w:rPr>
    </w:lvl>
    <w:lvl w:ilvl="1" w:tplc="04140003">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9" w15:restartNumberingAfterBreak="0">
    <w:nsid w:val="2BB62EA7"/>
    <w:multiLevelType w:val="hybridMultilevel"/>
    <w:tmpl w:val="CB88CA76"/>
    <w:lvl w:ilvl="0" w:tplc="0414000F">
      <w:start w:val="1"/>
      <w:numFmt w:val="decimal"/>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0" w15:restartNumberingAfterBreak="0">
    <w:nsid w:val="2CD40459"/>
    <w:multiLevelType w:val="hybridMultilevel"/>
    <w:tmpl w:val="2AEE30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22E3E8B"/>
    <w:multiLevelType w:val="hybridMultilevel"/>
    <w:tmpl w:val="3AA8CBF4"/>
    <w:lvl w:ilvl="0" w:tplc="F1BE8CF6">
      <w:start w:val="3"/>
      <w:numFmt w:val="bullet"/>
      <w:lvlText w:val="-"/>
      <w:lvlJc w:val="left"/>
      <w:pPr>
        <w:ind w:left="720" w:hanging="360"/>
      </w:pPr>
      <w:rPr>
        <w:rFonts w:ascii="Georgia" w:eastAsia="Calibri" w:hAnsi="Georgia" w:cs="Times New Roman" w:hint="default"/>
      </w:rPr>
    </w:lvl>
    <w:lvl w:ilvl="1" w:tplc="DF382C72">
      <w:numFmt w:val="bullet"/>
      <w:lvlText w:val=""/>
      <w:lvlJc w:val="left"/>
      <w:pPr>
        <w:ind w:left="1785" w:hanging="705"/>
      </w:pPr>
      <w:rPr>
        <w:rFonts w:ascii="Symbol" w:eastAsia="Calibri" w:hAnsi="Symbol" w:cs="Cambria"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355C50EE"/>
    <w:multiLevelType w:val="hybridMultilevel"/>
    <w:tmpl w:val="1F462A4C"/>
    <w:lvl w:ilvl="0" w:tplc="F1BE8CF6">
      <w:start w:val="3"/>
      <w:numFmt w:val="bullet"/>
      <w:lvlText w:val="-"/>
      <w:lvlJc w:val="left"/>
      <w:pPr>
        <w:ind w:left="720" w:hanging="360"/>
      </w:pPr>
      <w:rPr>
        <w:rFonts w:ascii="Georgia" w:eastAsia="Calibri" w:hAnsi="Georgi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36EF3D55"/>
    <w:multiLevelType w:val="hybridMultilevel"/>
    <w:tmpl w:val="5A40BFA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3A563D11"/>
    <w:multiLevelType w:val="hybridMultilevel"/>
    <w:tmpl w:val="F1AE43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EC41C34"/>
    <w:multiLevelType w:val="hybridMultilevel"/>
    <w:tmpl w:val="8034AA6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3FAF57E4"/>
    <w:multiLevelType w:val="hybridMultilevel"/>
    <w:tmpl w:val="3B94FB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45976464"/>
    <w:multiLevelType w:val="hybridMultilevel"/>
    <w:tmpl w:val="F36AE6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66002DA"/>
    <w:multiLevelType w:val="hybridMultilevel"/>
    <w:tmpl w:val="3DAE89C4"/>
    <w:lvl w:ilvl="0" w:tplc="C57E003A">
      <w:start w:val="1"/>
      <w:numFmt w:val="decimal"/>
      <w:lvlText w:val="%1."/>
      <w:lvlJc w:val="left"/>
      <w:pPr>
        <w:ind w:left="360" w:hanging="360"/>
      </w:pPr>
      <w:rPr>
        <w:rFonts w:hint="default"/>
        <w:color w:val="4F81BD" w:themeColor="accen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6834989"/>
    <w:multiLevelType w:val="hybridMultilevel"/>
    <w:tmpl w:val="BD364D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6E91D68"/>
    <w:multiLevelType w:val="hybridMultilevel"/>
    <w:tmpl w:val="CDC81512"/>
    <w:lvl w:ilvl="0" w:tplc="E7FAFF18">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AE323C7"/>
    <w:multiLevelType w:val="hybridMultilevel"/>
    <w:tmpl w:val="6D0031D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4D696CCC"/>
    <w:multiLevelType w:val="hybridMultilevel"/>
    <w:tmpl w:val="832EE53C"/>
    <w:lvl w:ilvl="0" w:tplc="EB1E7AFA">
      <w:start w:val="1"/>
      <w:numFmt w:val="decimal"/>
      <w:lvlText w:val="%1."/>
      <w:lvlJc w:val="left"/>
      <w:pPr>
        <w:ind w:left="775" w:hanging="360"/>
      </w:pPr>
      <w:rPr>
        <w:rFonts w:ascii="Georgia" w:eastAsia="Calibri" w:hAnsi="Georgia" w:cs="Times New Roman"/>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23" w15:restartNumberingAfterBreak="0">
    <w:nsid w:val="4F52429F"/>
    <w:multiLevelType w:val="hybridMultilevel"/>
    <w:tmpl w:val="F1FABCFA"/>
    <w:lvl w:ilvl="0" w:tplc="DFF44EB6">
      <w:start w:val="2"/>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EFD6B5A"/>
    <w:multiLevelType w:val="hybridMultilevel"/>
    <w:tmpl w:val="AB7AFF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0C065AF"/>
    <w:multiLevelType w:val="hybridMultilevel"/>
    <w:tmpl w:val="786A1C92"/>
    <w:lvl w:ilvl="0" w:tplc="9D506E5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2F51707"/>
    <w:multiLevelType w:val="hybridMultilevel"/>
    <w:tmpl w:val="4A262AB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15:restartNumberingAfterBreak="0">
    <w:nsid w:val="642D6941"/>
    <w:multiLevelType w:val="hybridMultilevel"/>
    <w:tmpl w:val="7BBA1A04"/>
    <w:lvl w:ilvl="0" w:tplc="44F4B67A">
      <w:start w:val="1"/>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75B5E86"/>
    <w:multiLevelType w:val="hybridMultilevel"/>
    <w:tmpl w:val="EA3EDF0E"/>
    <w:lvl w:ilvl="0" w:tplc="8E2A6AF6">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7DD51AA"/>
    <w:multiLevelType w:val="hybridMultilevel"/>
    <w:tmpl w:val="358A5842"/>
    <w:lvl w:ilvl="0" w:tplc="04140001">
      <w:start w:val="1"/>
      <w:numFmt w:val="bullet"/>
      <w:lvlText w:val=""/>
      <w:lvlJc w:val="left"/>
      <w:pPr>
        <w:ind w:left="2520" w:hanging="360"/>
      </w:pPr>
      <w:rPr>
        <w:rFonts w:ascii="Symbol" w:hAnsi="Symbol" w:hint="default"/>
      </w:rPr>
    </w:lvl>
    <w:lvl w:ilvl="1" w:tplc="04140003" w:tentative="1">
      <w:start w:val="1"/>
      <w:numFmt w:val="bullet"/>
      <w:lvlText w:val="o"/>
      <w:lvlJc w:val="left"/>
      <w:pPr>
        <w:ind w:left="3240" w:hanging="360"/>
      </w:pPr>
      <w:rPr>
        <w:rFonts w:ascii="Courier New" w:hAnsi="Courier New" w:cs="Courier New" w:hint="default"/>
      </w:rPr>
    </w:lvl>
    <w:lvl w:ilvl="2" w:tplc="04140005" w:tentative="1">
      <w:start w:val="1"/>
      <w:numFmt w:val="bullet"/>
      <w:lvlText w:val=""/>
      <w:lvlJc w:val="left"/>
      <w:pPr>
        <w:ind w:left="3960" w:hanging="360"/>
      </w:pPr>
      <w:rPr>
        <w:rFonts w:ascii="Wingdings" w:hAnsi="Wingdings" w:hint="default"/>
      </w:rPr>
    </w:lvl>
    <w:lvl w:ilvl="3" w:tplc="04140001" w:tentative="1">
      <w:start w:val="1"/>
      <w:numFmt w:val="bullet"/>
      <w:lvlText w:val=""/>
      <w:lvlJc w:val="left"/>
      <w:pPr>
        <w:ind w:left="4680" w:hanging="360"/>
      </w:pPr>
      <w:rPr>
        <w:rFonts w:ascii="Symbol" w:hAnsi="Symbol" w:hint="default"/>
      </w:rPr>
    </w:lvl>
    <w:lvl w:ilvl="4" w:tplc="04140003" w:tentative="1">
      <w:start w:val="1"/>
      <w:numFmt w:val="bullet"/>
      <w:lvlText w:val="o"/>
      <w:lvlJc w:val="left"/>
      <w:pPr>
        <w:ind w:left="5400" w:hanging="360"/>
      </w:pPr>
      <w:rPr>
        <w:rFonts w:ascii="Courier New" w:hAnsi="Courier New" w:cs="Courier New" w:hint="default"/>
      </w:rPr>
    </w:lvl>
    <w:lvl w:ilvl="5" w:tplc="04140005" w:tentative="1">
      <w:start w:val="1"/>
      <w:numFmt w:val="bullet"/>
      <w:lvlText w:val=""/>
      <w:lvlJc w:val="left"/>
      <w:pPr>
        <w:ind w:left="6120" w:hanging="360"/>
      </w:pPr>
      <w:rPr>
        <w:rFonts w:ascii="Wingdings" w:hAnsi="Wingdings" w:hint="default"/>
      </w:rPr>
    </w:lvl>
    <w:lvl w:ilvl="6" w:tplc="04140001" w:tentative="1">
      <w:start w:val="1"/>
      <w:numFmt w:val="bullet"/>
      <w:lvlText w:val=""/>
      <w:lvlJc w:val="left"/>
      <w:pPr>
        <w:ind w:left="6840" w:hanging="360"/>
      </w:pPr>
      <w:rPr>
        <w:rFonts w:ascii="Symbol" w:hAnsi="Symbol" w:hint="default"/>
      </w:rPr>
    </w:lvl>
    <w:lvl w:ilvl="7" w:tplc="04140003" w:tentative="1">
      <w:start w:val="1"/>
      <w:numFmt w:val="bullet"/>
      <w:lvlText w:val="o"/>
      <w:lvlJc w:val="left"/>
      <w:pPr>
        <w:ind w:left="7560" w:hanging="360"/>
      </w:pPr>
      <w:rPr>
        <w:rFonts w:ascii="Courier New" w:hAnsi="Courier New" w:cs="Courier New" w:hint="default"/>
      </w:rPr>
    </w:lvl>
    <w:lvl w:ilvl="8" w:tplc="04140005" w:tentative="1">
      <w:start w:val="1"/>
      <w:numFmt w:val="bullet"/>
      <w:lvlText w:val=""/>
      <w:lvlJc w:val="left"/>
      <w:pPr>
        <w:ind w:left="8280" w:hanging="360"/>
      </w:pPr>
      <w:rPr>
        <w:rFonts w:ascii="Wingdings" w:hAnsi="Wingdings" w:hint="default"/>
      </w:rPr>
    </w:lvl>
  </w:abstractNum>
  <w:abstractNum w:abstractNumId="30" w15:restartNumberingAfterBreak="0">
    <w:nsid w:val="70276307"/>
    <w:multiLevelType w:val="hybridMultilevel"/>
    <w:tmpl w:val="1E006A5A"/>
    <w:lvl w:ilvl="0" w:tplc="3E14FBF8">
      <w:numFmt w:val="bullet"/>
      <w:lvlText w:val="-"/>
      <w:lvlJc w:val="left"/>
      <w:pPr>
        <w:ind w:left="1429" w:hanging="360"/>
      </w:pPr>
      <w:rPr>
        <w:rFonts w:ascii="Georgia" w:eastAsia="Calibri" w:hAnsi="Georgia" w:cs="Times New Roman"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31" w15:restartNumberingAfterBreak="0">
    <w:nsid w:val="72062427"/>
    <w:multiLevelType w:val="hybridMultilevel"/>
    <w:tmpl w:val="55FAF0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3">
      <w:start w:val="1"/>
      <w:numFmt w:val="bullet"/>
      <w:lvlText w:val="o"/>
      <w:lvlJc w:val="left"/>
      <w:pPr>
        <w:ind w:left="2160" w:hanging="360"/>
      </w:pPr>
      <w:rPr>
        <w:rFonts w:ascii="Courier New" w:hAnsi="Courier New" w:cs="Courier New"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F467D73"/>
    <w:multiLevelType w:val="hybridMultilevel"/>
    <w:tmpl w:val="D130B7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1"/>
  </w:num>
  <w:num w:numId="4">
    <w:abstractNumId w:val="26"/>
  </w:num>
  <w:num w:numId="5">
    <w:abstractNumId w:val="15"/>
  </w:num>
  <w:num w:numId="6">
    <w:abstractNumId w:val="31"/>
  </w:num>
  <w:num w:numId="7">
    <w:abstractNumId w:val="8"/>
  </w:num>
  <w:num w:numId="8">
    <w:abstractNumId w:val="29"/>
  </w:num>
  <w:num w:numId="9">
    <w:abstractNumId w:val="9"/>
  </w:num>
  <w:num w:numId="10">
    <w:abstractNumId w:val="27"/>
  </w:num>
  <w:num w:numId="11">
    <w:abstractNumId w:val="14"/>
  </w:num>
  <w:num w:numId="12">
    <w:abstractNumId w:val="1"/>
  </w:num>
  <w:num w:numId="13">
    <w:abstractNumId w:val="32"/>
  </w:num>
  <w:num w:numId="14">
    <w:abstractNumId w:val="28"/>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3"/>
  </w:num>
  <w:num w:numId="19">
    <w:abstractNumId w:val="6"/>
  </w:num>
  <w:num w:numId="20">
    <w:abstractNumId w:val="18"/>
  </w:num>
  <w:num w:numId="21">
    <w:abstractNumId w:val="17"/>
  </w:num>
  <w:num w:numId="22">
    <w:abstractNumId w:val="2"/>
  </w:num>
  <w:num w:numId="23">
    <w:abstractNumId w:val="23"/>
  </w:num>
  <w:num w:numId="24">
    <w:abstractNumId w:val="24"/>
  </w:num>
  <w:num w:numId="25">
    <w:abstractNumId w:val="12"/>
  </w:num>
  <w:num w:numId="26">
    <w:abstractNumId w:val="11"/>
  </w:num>
  <w:num w:numId="27">
    <w:abstractNumId w:val="19"/>
  </w:num>
  <w:num w:numId="28">
    <w:abstractNumId w:val="10"/>
  </w:num>
  <w:num w:numId="29">
    <w:abstractNumId w:val="20"/>
  </w:num>
  <w:num w:numId="30">
    <w:abstractNumId w:val="25"/>
  </w:num>
  <w:num w:numId="31">
    <w:abstractNumId w:val="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
  </w:num>
  <w:num w:numId="35">
    <w:abstractNumId w:val="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AF"/>
    <w:rsid w:val="00006D9D"/>
    <w:rsid w:val="00011CDB"/>
    <w:rsid w:val="0001511A"/>
    <w:rsid w:val="00025304"/>
    <w:rsid w:val="00031C23"/>
    <w:rsid w:val="00032347"/>
    <w:rsid w:val="0003357F"/>
    <w:rsid w:val="00043F31"/>
    <w:rsid w:val="000477AF"/>
    <w:rsid w:val="00050EF9"/>
    <w:rsid w:val="00051671"/>
    <w:rsid w:val="000532F9"/>
    <w:rsid w:val="00056B96"/>
    <w:rsid w:val="000711C4"/>
    <w:rsid w:val="000736A7"/>
    <w:rsid w:val="00081F6A"/>
    <w:rsid w:val="000838D4"/>
    <w:rsid w:val="00096BA7"/>
    <w:rsid w:val="000A390A"/>
    <w:rsid w:val="000A5C21"/>
    <w:rsid w:val="000C0466"/>
    <w:rsid w:val="000C5503"/>
    <w:rsid w:val="000C5ED5"/>
    <w:rsid w:val="000D36A9"/>
    <w:rsid w:val="000D57C8"/>
    <w:rsid w:val="000D7EA4"/>
    <w:rsid w:val="000E0BB5"/>
    <w:rsid w:val="000E3010"/>
    <w:rsid w:val="000E66F6"/>
    <w:rsid w:val="001026E7"/>
    <w:rsid w:val="00115EB4"/>
    <w:rsid w:val="00121A68"/>
    <w:rsid w:val="00126347"/>
    <w:rsid w:val="00126FA9"/>
    <w:rsid w:val="00144F5F"/>
    <w:rsid w:val="00147EC9"/>
    <w:rsid w:val="001517DB"/>
    <w:rsid w:val="0015280F"/>
    <w:rsid w:val="001574CA"/>
    <w:rsid w:val="00162322"/>
    <w:rsid w:val="0016697A"/>
    <w:rsid w:val="00170244"/>
    <w:rsid w:val="00173A2A"/>
    <w:rsid w:val="00174BF1"/>
    <w:rsid w:val="00186BDF"/>
    <w:rsid w:val="001974C3"/>
    <w:rsid w:val="001A31A1"/>
    <w:rsid w:val="001A43FF"/>
    <w:rsid w:val="001A63F3"/>
    <w:rsid w:val="001A73B3"/>
    <w:rsid w:val="001B389C"/>
    <w:rsid w:val="001B453E"/>
    <w:rsid w:val="001B7A23"/>
    <w:rsid w:val="001C2FDD"/>
    <w:rsid w:val="001C3144"/>
    <w:rsid w:val="001C53D1"/>
    <w:rsid w:val="001C57F8"/>
    <w:rsid w:val="001E07C5"/>
    <w:rsid w:val="001E0EE7"/>
    <w:rsid w:val="001E1FD6"/>
    <w:rsid w:val="001E4F9E"/>
    <w:rsid w:val="001E61E6"/>
    <w:rsid w:val="001E7159"/>
    <w:rsid w:val="001F22EB"/>
    <w:rsid w:val="001F2CDA"/>
    <w:rsid w:val="001F66C7"/>
    <w:rsid w:val="00201362"/>
    <w:rsid w:val="00202A26"/>
    <w:rsid w:val="00203485"/>
    <w:rsid w:val="00203DB2"/>
    <w:rsid w:val="00204F25"/>
    <w:rsid w:val="002059B7"/>
    <w:rsid w:val="0020706A"/>
    <w:rsid w:val="00213126"/>
    <w:rsid w:val="002308E6"/>
    <w:rsid w:val="00233DD2"/>
    <w:rsid w:val="00245B55"/>
    <w:rsid w:val="00245C77"/>
    <w:rsid w:val="002535E6"/>
    <w:rsid w:val="00261A25"/>
    <w:rsid w:val="00263581"/>
    <w:rsid w:val="0026510A"/>
    <w:rsid w:val="00273E70"/>
    <w:rsid w:val="00275FA2"/>
    <w:rsid w:val="002806AB"/>
    <w:rsid w:val="00284F0B"/>
    <w:rsid w:val="00291796"/>
    <w:rsid w:val="00296BD0"/>
    <w:rsid w:val="002A1871"/>
    <w:rsid w:val="002A4945"/>
    <w:rsid w:val="002A664E"/>
    <w:rsid w:val="002B0301"/>
    <w:rsid w:val="002C0398"/>
    <w:rsid w:val="002C1BB8"/>
    <w:rsid w:val="002E52AC"/>
    <w:rsid w:val="002E5B01"/>
    <w:rsid w:val="002E6796"/>
    <w:rsid w:val="002E7203"/>
    <w:rsid w:val="002F4AE9"/>
    <w:rsid w:val="002F4F99"/>
    <w:rsid w:val="002F5EC1"/>
    <w:rsid w:val="00301A34"/>
    <w:rsid w:val="00303988"/>
    <w:rsid w:val="003157B3"/>
    <w:rsid w:val="0031741E"/>
    <w:rsid w:val="003223B9"/>
    <w:rsid w:val="00323EBD"/>
    <w:rsid w:val="0032641E"/>
    <w:rsid w:val="00326DE7"/>
    <w:rsid w:val="00332A21"/>
    <w:rsid w:val="00340EA5"/>
    <w:rsid w:val="003436BF"/>
    <w:rsid w:val="00353B0E"/>
    <w:rsid w:val="00367266"/>
    <w:rsid w:val="0037450D"/>
    <w:rsid w:val="003801BB"/>
    <w:rsid w:val="00381B02"/>
    <w:rsid w:val="0038399D"/>
    <w:rsid w:val="00385FD5"/>
    <w:rsid w:val="00386070"/>
    <w:rsid w:val="0039337C"/>
    <w:rsid w:val="00397CD1"/>
    <w:rsid w:val="003A7014"/>
    <w:rsid w:val="003A733F"/>
    <w:rsid w:val="003B044D"/>
    <w:rsid w:val="003B1FAA"/>
    <w:rsid w:val="003B4B8A"/>
    <w:rsid w:val="003B7190"/>
    <w:rsid w:val="003E0447"/>
    <w:rsid w:val="004008F0"/>
    <w:rsid w:val="00406936"/>
    <w:rsid w:val="00407A0A"/>
    <w:rsid w:val="00412561"/>
    <w:rsid w:val="004213D6"/>
    <w:rsid w:val="00423F9C"/>
    <w:rsid w:val="00432910"/>
    <w:rsid w:val="00435D5E"/>
    <w:rsid w:val="004416D1"/>
    <w:rsid w:val="00442F10"/>
    <w:rsid w:val="00457355"/>
    <w:rsid w:val="004609DD"/>
    <w:rsid w:val="00463A04"/>
    <w:rsid w:val="00467D86"/>
    <w:rsid w:val="00470255"/>
    <w:rsid w:val="00471DAC"/>
    <w:rsid w:val="00472B98"/>
    <w:rsid w:val="00473BCD"/>
    <w:rsid w:val="00475B9F"/>
    <w:rsid w:val="0048200B"/>
    <w:rsid w:val="00483585"/>
    <w:rsid w:val="00483FE9"/>
    <w:rsid w:val="00484C14"/>
    <w:rsid w:val="00485748"/>
    <w:rsid w:val="00485ABD"/>
    <w:rsid w:val="004A099D"/>
    <w:rsid w:val="004A1052"/>
    <w:rsid w:val="004A2EEB"/>
    <w:rsid w:val="004A7A89"/>
    <w:rsid w:val="004B6046"/>
    <w:rsid w:val="004B60B5"/>
    <w:rsid w:val="004C31B3"/>
    <w:rsid w:val="004D63A6"/>
    <w:rsid w:val="004E10D2"/>
    <w:rsid w:val="004E643D"/>
    <w:rsid w:val="004E69B4"/>
    <w:rsid w:val="004F27E3"/>
    <w:rsid w:val="004F44DB"/>
    <w:rsid w:val="00500CFF"/>
    <w:rsid w:val="0050348B"/>
    <w:rsid w:val="00503DE0"/>
    <w:rsid w:val="00503E91"/>
    <w:rsid w:val="00507BAE"/>
    <w:rsid w:val="00511005"/>
    <w:rsid w:val="0051239B"/>
    <w:rsid w:val="00512DB2"/>
    <w:rsid w:val="0051362D"/>
    <w:rsid w:val="005301FF"/>
    <w:rsid w:val="0053482F"/>
    <w:rsid w:val="00540786"/>
    <w:rsid w:val="00547411"/>
    <w:rsid w:val="005511AE"/>
    <w:rsid w:val="0055460F"/>
    <w:rsid w:val="00555487"/>
    <w:rsid w:val="00556ECF"/>
    <w:rsid w:val="00557DE7"/>
    <w:rsid w:val="005669BB"/>
    <w:rsid w:val="00571562"/>
    <w:rsid w:val="00574517"/>
    <w:rsid w:val="005747FB"/>
    <w:rsid w:val="005775EB"/>
    <w:rsid w:val="00582B29"/>
    <w:rsid w:val="00585988"/>
    <w:rsid w:val="005879FB"/>
    <w:rsid w:val="005A45D4"/>
    <w:rsid w:val="005A5A81"/>
    <w:rsid w:val="005A6C9B"/>
    <w:rsid w:val="005D28E7"/>
    <w:rsid w:val="005D541D"/>
    <w:rsid w:val="005D6649"/>
    <w:rsid w:val="005E0D18"/>
    <w:rsid w:val="005E1A80"/>
    <w:rsid w:val="005F137E"/>
    <w:rsid w:val="005F24A8"/>
    <w:rsid w:val="005F5FB5"/>
    <w:rsid w:val="005F6C42"/>
    <w:rsid w:val="00601F3F"/>
    <w:rsid w:val="00605067"/>
    <w:rsid w:val="00611B8F"/>
    <w:rsid w:val="006166B3"/>
    <w:rsid w:val="00624A1D"/>
    <w:rsid w:val="00630C2C"/>
    <w:rsid w:val="00633DF4"/>
    <w:rsid w:val="00637134"/>
    <w:rsid w:val="00641C71"/>
    <w:rsid w:val="00646C8D"/>
    <w:rsid w:val="006513AB"/>
    <w:rsid w:val="006622B4"/>
    <w:rsid w:val="00664B22"/>
    <w:rsid w:val="00675C6A"/>
    <w:rsid w:val="006852B3"/>
    <w:rsid w:val="00686C23"/>
    <w:rsid w:val="00694823"/>
    <w:rsid w:val="0069792F"/>
    <w:rsid w:val="006B11C1"/>
    <w:rsid w:val="006B2A25"/>
    <w:rsid w:val="006B327A"/>
    <w:rsid w:val="006C4552"/>
    <w:rsid w:val="006D547D"/>
    <w:rsid w:val="006F2626"/>
    <w:rsid w:val="006F5413"/>
    <w:rsid w:val="00707411"/>
    <w:rsid w:val="00712453"/>
    <w:rsid w:val="007165D3"/>
    <w:rsid w:val="0072108B"/>
    <w:rsid w:val="007227B2"/>
    <w:rsid w:val="00724680"/>
    <w:rsid w:val="007266B6"/>
    <w:rsid w:val="00731DFE"/>
    <w:rsid w:val="007322A0"/>
    <w:rsid w:val="00737E2C"/>
    <w:rsid w:val="007438B9"/>
    <w:rsid w:val="00751529"/>
    <w:rsid w:val="00751530"/>
    <w:rsid w:val="00762E07"/>
    <w:rsid w:val="0076588D"/>
    <w:rsid w:val="00782857"/>
    <w:rsid w:val="00783D0C"/>
    <w:rsid w:val="00783F20"/>
    <w:rsid w:val="0078618F"/>
    <w:rsid w:val="007A1956"/>
    <w:rsid w:val="007A2983"/>
    <w:rsid w:val="007A4F45"/>
    <w:rsid w:val="007A5E67"/>
    <w:rsid w:val="007B0C5F"/>
    <w:rsid w:val="007C1FF8"/>
    <w:rsid w:val="007C439C"/>
    <w:rsid w:val="007D3CB6"/>
    <w:rsid w:val="007E4DBD"/>
    <w:rsid w:val="007E5442"/>
    <w:rsid w:val="007E5DA9"/>
    <w:rsid w:val="007F00C8"/>
    <w:rsid w:val="007F0A9C"/>
    <w:rsid w:val="007F1A02"/>
    <w:rsid w:val="007F240E"/>
    <w:rsid w:val="007F243E"/>
    <w:rsid w:val="00823F1C"/>
    <w:rsid w:val="00824285"/>
    <w:rsid w:val="008326DC"/>
    <w:rsid w:val="00834245"/>
    <w:rsid w:val="0083731B"/>
    <w:rsid w:val="00851BF9"/>
    <w:rsid w:val="00856A20"/>
    <w:rsid w:val="00860EAF"/>
    <w:rsid w:val="00865EEC"/>
    <w:rsid w:val="00866FA5"/>
    <w:rsid w:val="00870E6A"/>
    <w:rsid w:val="008766DC"/>
    <w:rsid w:val="00883A2A"/>
    <w:rsid w:val="0089306A"/>
    <w:rsid w:val="008A25EF"/>
    <w:rsid w:val="008A4649"/>
    <w:rsid w:val="008B34CF"/>
    <w:rsid w:val="008B4A2C"/>
    <w:rsid w:val="008C2F08"/>
    <w:rsid w:val="008C43B7"/>
    <w:rsid w:val="008D4F3B"/>
    <w:rsid w:val="008D547F"/>
    <w:rsid w:val="008E79BB"/>
    <w:rsid w:val="008F6165"/>
    <w:rsid w:val="00900188"/>
    <w:rsid w:val="00915F04"/>
    <w:rsid w:val="00921DBC"/>
    <w:rsid w:val="00931ACA"/>
    <w:rsid w:val="00932FA4"/>
    <w:rsid w:val="00944ABC"/>
    <w:rsid w:val="00944D78"/>
    <w:rsid w:val="009471ED"/>
    <w:rsid w:val="00950050"/>
    <w:rsid w:val="0095053A"/>
    <w:rsid w:val="0096155B"/>
    <w:rsid w:val="00963F1D"/>
    <w:rsid w:val="009715AD"/>
    <w:rsid w:val="0097517F"/>
    <w:rsid w:val="00977741"/>
    <w:rsid w:val="00982A88"/>
    <w:rsid w:val="00985D9C"/>
    <w:rsid w:val="00993B61"/>
    <w:rsid w:val="009A2881"/>
    <w:rsid w:val="009A702C"/>
    <w:rsid w:val="009B0CC4"/>
    <w:rsid w:val="009C5987"/>
    <w:rsid w:val="009D4C81"/>
    <w:rsid w:val="009E4701"/>
    <w:rsid w:val="009E7795"/>
    <w:rsid w:val="00A03F03"/>
    <w:rsid w:val="00A054C6"/>
    <w:rsid w:val="00A11496"/>
    <w:rsid w:val="00A16C5B"/>
    <w:rsid w:val="00A16DC7"/>
    <w:rsid w:val="00A2381F"/>
    <w:rsid w:val="00A40D47"/>
    <w:rsid w:val="00A44606"/>
    <w:rsid w:val="00A4466F"/>
    <w:rsid w:val="00A46423"/>
    <w:rsid w:val="00A50B20"/>
    <w:rsid w:val="00A56C5B"/>
    <w:rsid w:val="00A57655"/>
    <w:rsid w:val="00A62B82"/>
    <w:rsid w:val="00A6739A"/>
    <w:rsid w:val="00A7494C"/>
    <w:rsid w:val="00A810CF"/>
    <w:rsid w:val="00A83BEE"/>
    <w:rsid w:val="00A91E55"/>
    <w:rsid w:val="00A92BE6"/>
    <w:rsid w:val="00A93757"/>
    <w:rsid w:val="00A941EA"/>
    <w:rsid w:val="00AA2DE7"/>
    <w:rsid w:val="00AA3B73"/>
    <w:rsid w:val="00AA4879"/>
    <w:rsid w:val="00AA5AF8"/>
    <w:rsid w:val="00AA7420"/>
    <w:rsid w:val="00AB237D"/>
    <w:rsid w:val="00AB27CF"/>
    <w:rsid w:val="00AB4890"/>
    <w:rsid w:val="00AB6BA3"/>
    <w:rsid w:val="00AC09B0"/>
    <w:rsid w:val="00AC4272"/>
    <w:rsid w:val="00AD1719"/>
    <w:rsid w:val="00AD6DDD"/>
    <w:rsid w:val="00AD7A75"/>
    <w:rsid w:val="00AE46FF"/>
    <w:rsid w:val="00AE6604"/>
    <w:rsid w:val="00AF2964"/>
    <w:rsid w:val="00AF7F96"/>
    <w:rsid w:val="00B0195C"/>
    <w:rsid w:val="00B02D21"/>
    <w:rsid w:val="00B03978"/>
    <w:rsid w:val="00B06ED7"/>
    <w:rsid w:val="00B06FC9"/>
    <w:rsid w:val="00B13696"/>
    <w:rsid w:val="00B16D37"/>
    <w:rsid w:val="00B2218F"/>
    <w:rsid w:val="00B33B57"/>
    <w:rsid w:val="00B43027"/>
    <w:rsid w:val="00B45B57"/>
    <w:rsid w:val="00B511F9"/>
    <w:rsid w:val="00B52464"/>
    <w:rsid w:val="00B5585F"/>
    <w:rsid w:val="00B732D5"/>
    <w:rsid w:val="00B74C8D"/>
    <w:rsid w:val="00B83ED3"/>
    <w:rsid w:val="00B8713C"/>
    <w:rsid w:val="00B93ADD"/>
    <w:rsid w:val="00BB060D"/>
    <w:rsid w:val="00BB5CDD"/>
    <w:rsid w:val="00BC67B1"/>
    <w:rsid w:val="00BE2551"/>
    <w:rsid w:val="00BE5BF4"/>
    <w:rsid w:val="00C005BA"/>
    <w:rsid w:val="00C02AD8"/>
    <w:rsid w:val="00C1524A"/>
    <w:rsid w:val="00C23CF2"/>
    <w:rsid w:val="00C23DA1"/>
    <w:rsid w:val="00C247D6"/>
    <w:rsid w:val="00C259CF"/>
    <w:rsid w:val="00C25D9A"/>
    <w:rsid w:val="00C363D0"/>
    <w:rsid w:val="00C37D1F"/>
    <w:rsid w:val="00C63104"/>
    <w:rsid w:val="00C6549B"/>
    <w:rsid w:val="00C70BC3"/>
    <w:rsid w:val="00C76EFD"/>
    <w:rsid w:val="00C80C52"/>
    <w:rsid w:val="00C80F67"/>
    <w:rsid w:val="00C820B6"/>
    <w:rsid w:val="00C8384B"/>
    <w:rsid w:val="00C8434B"/>
    <w:rsid w:val="00C84A8F"/>
    <w:rsid w:val="00C931EE"/>
    <w:rsid w:val="00C95897"/>
    <w:rsid w:val="00C95F1F"/>
    <w:rsid w:val="00CA300E"/>
    <w:rsid w:val="00CA762C"/>
    <w:rsid w:val="00CB0094"/>
    <w:rsid w:val="00CC1A51"/>
    <w:rsid w:val="00CC30C5"/>
    <w:rsid w:val="00CC6D64"/>
    <w:rsid w:val="00CD16CE"/>
    <w:rsid w:val="00CD188B"/>
    <w:rsid w:val="00CE3CC0"/>
    <w:rsid w:val="00CE709C"/>
    <w:rsid w:val="00CF4924"/>
    <w:rsid w:val="00CF4A25"/>
    <w:rsid w:val="00CF630B"/>
    <w:rsid w:val="00D16491"/>
    <w:rsid w:val="00D21BDF"/>
    <w:rsid w:val="00D23ED4"/>
    <w:rsid w:val="00D5309A"/>
    <w:rsid w:val="00D600C5"/>
    <w:rsid w:val="00D60ECA"/>
    <w:rsid w:val="00D6207B"/>
    <w:rsid w:val="00D63D1C"/>
    <w:rsid w:val="00D66790"/>
    <w:rsid w:val="00D860E6"/>
    <w:rsid w:val="00D87BC4"/>
    <w:rsid w:val="00D93948"/>
    <w:rsid w:val="00DA04D8"/>
    <w:rsid w:val="00DA4395"/>
    <w:rsid w:val="00DA527E"/>
    <w:rsid w:val="00DA5DB3"/>
    <w:rsid w:val="00DA64DF"/>
    <w:rsid w:val="00DB0849"/>
    <w:rsid w:val="00DB206F"/>
    <w:rsid w:val="00DB26FB"/>
    <w:rsid w:val="00DB5AB2"/>
    <w:rsid w:val="00DB5B91"/>
    <w:rsid w:val="00DC1270"/>
    <w:rsid w:val="00DC1458"/>
    <w:rsid w:val="00DC6F17"/>
    <w:rsid w:val="00DD1C40"/>
    <w:rsid w:val="00DE0893"/>
    <w:rsid w:val="00DE181B"/>
    <w:rsid w:val="00DE293E"/>
    <w:rsid w:val="00DF097B"/>
    <w:rsid w:val="00E03DF1"/>
    <w:rsid w:val="00E210AF"/>
    <w:rsid w:val="00E215F9"/>
    <w:rsid w:val="00E5186E"/>
    <w:rsid w:val="00E64563"/>
    <w:rsid w:val="00E660A7"/>
    <w:rsid w:val="00E75E14"/>
    <w:rsid w:val="00E77FDC"/>
    <w:rsid w:val="00E8120C"/>
    <w:rsid w:val="00E86121"/>
    <w:rsid w:val="00E9178D"/>
    <w:rsid w:val="00EA1493"/>
    <w:rsid w:val="00EA271B"/>
    <w:rsid w:val="00EA622E"/>
    <w:rsid w:val="00EA671A"/>
    <w:rsid w:val="00EB2C85"/>
    <w:rsid w:val="00EC0169"/>
    <w:rsid w:val="00EC503D"/>
    <w:rsid w:val="00EC6980"/>
    <w:rsid w:val="00ED33D2"/>
    <w:rsid w:val="00EE0818"/>
    <w:rsid w:val="00EE57D8"/>
    <w:rsid w:val="00EE6F9C"/>
    <w:rsid w:val="00EF541D"/>
    <w:rsid w:val="00EF54F7"/>
    <w:rsid w:val="00F00100"/>
    <w:rsid w:val="00F04071"/>
    <w:rsid w:val="00F23E1E"/>
    <w:rsid w:val="00F26702"/>
    <w:rsid w:val="00F27883"/>
    <w:rsid w:val="00F35EC5"/>
    <w:rsid w:val="00F36B6B"/>
    <w:rsid w:val="00F45069"/>
    <w:rsid w:val="00F463E1"/>
    <w:rsid w:val="00F50A27"/>
    <w:rsid w:val="00F54A1E"/>
    <w:rsid w:val="00F57A01"/>
    <w:rsid w:val="00F6487E"/>
    <w:rsid w:val="00F65EFC"/>
    <w:rsid w:val="00F76A8D"/>
    <w:rsid w:val="00F8390D"/>
    <w:rsid w:val="00F96B48"/>
    <w:rsid w:val="00FA06C0"/>
    <w:rsid w:val="00FB462F"/>
    <w:rsid w:val="00FC10BB"/>
    <w:rsid w:val="00FC1276"/>
    <w:rsid w:val="00FD0F1C"/>
    <w:rsid w:val="00FD2016"/>
    <w:rsid w:val="00FD3D9D"/>
    <w:rsid w:val="00FD4641"/>
    <w:rsid w:val="00FD58D8"/>
    <w:rsid w:val="00FE4166"/>
    <w:rsid w:val="00FE5C4B"/>
    <w:rsid w:val="00FE672B"/>
    <w:rsid w:val="00FF3818"/>
    <w:rsid w:val="01C589DA"/>
    <w:rsid w:val="03FB0492"/>
    <w:rsid w:val="078D774E"/>
    <w:rsid w:val="07A7EE1C"/>
    <w:rsid w:val="093B0110"/>
    <w:rsid w:val="0B5E0909"/>
    <w:rsid w:val="0C19949D"/>
    <w:rsid w:val="11040901"/>
    <w:rsid w:val="133AB1B7"/>
    <w:rsid w:val="1927328E"/>
    <w:rsid w:val="1D66E2BC"/>
    <w:rsid w:val="2509D442"/>
    <w:rsid w:val="27A9B1E0"/>
    <w:rsid w:val="295534FA"/>
    <w:rsid w:val="2BD3E7C0"/>
    <w:rsid w:val="2E104844"/>
    <w:rsid w:val="326C72AE"/>
    <w:rsid w:val="338427AB"/>
    <w:rsid w:val="3BFFE5FD"/>
    <w:rsid w:val="411E681D"/>
    <w:rsid w:val="46139E06"/>
    <w:rsid w:val="480758C7"/>
    <w:rsid w:val="4A242B66"/>
    <w:rsid w:val="4B4661B5"/>
    <w:rsid w:val="4BBDE207"/>
    <w:rsid w:val="4EBE2B88"/>
    <w:rsid w:val="4F8C1688"/>
    <w:rsid w:val="50A23F2F"/>
    <w:rsid w:val="513A40B6"/>
    <w:rsid w:val="53EEEFAE"/>
    <w:rsid w:val="5471E178"/>
    <w:rsid w:val="57756F23"/>
    <w:rsid w:val="5FBC81A5"/>
    <w:rsid w:val="6117FC72"/>
    <w:rsid w:val="61585206"/>
    <w:rsid w:val="618DF57A"/>
    <w:rsid w:val="630E4178"/>
    <w:rsid w:val="66869523"/>
    <w:rsid w:val="6AAAC17B"/>
    <w:rsid w:val="6B5A0646"/>
    <w:rsid w:val="6CF5D6A7"/>
    <w:rsid w:val="6FCFBE54"/>
    <w:rsid w:val="70DDD7E0"/>
    <w:rsid w:val="711157DF"/>
    <w:rsid w:val="728D244F"/>
    <w:rsid w:val="729791B7"/>
    <w:rsid w:val="7395DEEB"/>
    <w:rsid w:val="754359EC"/>
    <w:rsid w:val="7B25BE2E"/>
    <w:rsid w:val="7BEFF2AC"/>
    <w:rsid w:val="7CF3C186"/>
    <w:rsid w:val="7E36C5A9"/>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08D957A4"/>
  <w15:docId w15:val="{506593DB-F931-4BF8-86BF-3C24415E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paragraph" w:styleId="Overskrift1">
    <w:name w:val="heading 1"/>
    <w:basedOn w:val="Normal"/>
    <w:next w:val="Normal"/>
    <w:link w:val="Overskrift1Tegn"/>
    <w:uiPriority w:val="9"/>
    <w:qFormat/>
    <w:rsid w:val="00866FA5"/>
    <w:pPr>
      <w:keepNext/>
      <w:keepLines/>
      <w:spacing w:before="480" w:after="0"/>
      <w:outlineLvl w:val="0"/>
    </w:pPr>
    <w:rPr>
      <w:rFonts w:ascii="Cambria" w:eastAsia="Times New Roman" w:hAnsi="Cambria"/>
      <w:b/>
      <w:bCs/>
      <w:color w:val="365F91"/>
      <w:sz w:val="28"/>
      <w:szCs w:val="28"/>
      <w:lang w:val="x-none"/>
    </w:rPr>
  </w:style>
  <w:style w:type="paragraph" w:styleId="Overskrift3">
    <w:name w:val="heading 3"/>
    <w:basedOn w:val="Normal"/>
    <w:next w:val="Normal"/>
    <w:link w:val="Overskrift3Tegn"/>
    <w:uiPriority w:val="9"/>
    <w:unhideWhenUsed/>
    <w:qFormat/>
    <w:rsid w:val="00866FA5"/>
    <w:pPr>
      <w:keepNext/>
      <w:keepLines/>
      <w:spacing w:before="200" w:after="0"/>
      <w:outlineLvl w:val="2"/>
    </w:pPr>
    <w:rPr>
      <w:rFonts w:ascii="Cambria" w:eastAsia="Times New Roman" w:hAnsi="Cambria"/>
      <w:b/>
      <w:bCs/>
      <w:color w:val="4F81BD"/>
      <w:lang w:val="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sz w:val="16"/>
      <w:szCs w:val="16"/>
      <w:lang w:val="x-none" w:eastAsia="x-none"/>
    </w:rPr>
  </w:style>
  <w:style w:type="character" w:customStyle="1" w:styleId="BobletekstTegn">
    <w:name w:val="Bobletekst Tegn"/>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spacing w:after="0" w:line="240" w:lineRule="auto"/>
    </w:pPr>
    <w:rPr>
      <w:lang w:val="x-none"/>
    </w:rPr>
  </w:style>
  <w:style w:type="character" w:customStyle="1" w:styleId="TopptekstTegn">
    <w:name w:val="Topptekst Tegn"/>
    <w:link w:val="Topptekst"/>
    <w:uiPriority w:val="99"/>
    <w:semiHidden/>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A6739A"/>
    <w:pPr>
      <w:tabs>
        <w:tab w:val="clear" w:pos="4536"/>
        <w:tab w:val="clear" w:pos="9072"/>
        <w:tab w:val="right" w:pos="8675"/>
      </w:tabs>
    </w:pPr>
    <w:rPr>
      <w:rFonts w:ascii="Arial" w:hAnsi="Arial"/>
      <w:b/>
      <w:sz w:val="32"/>
      <w:szCs w:val="32"/>
    </w:rPr>
  </w:style>
  <w:style w:type="paragraph" w:customStyle="1" w:styleId="Topptekstlinje2">
    <w:name w:val="Topptekst_linje2"/>
    <w:basedOn w:val="Topptekst"/>
    <w:link w:val="Topptekstlinje2Char"/>
    <w:qFormat/>
    <w:rsid w:val="00B43027"/>
    <w:rPr>
      <w:rFonts w:ascii="Georgia" w:hAnsi="Georgia"/>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lang w:val="x-none"/>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lang w:val="x-none"/>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val="x-none" w:eastAsia="x-none"/>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customStyle="1" w:styleId="Overskrift1Tegn">
    <w:name w:val="Overskrift 1 Tegn"/>
    <w:link w:val="Overskrift1"/>
    <w:uiPriority w:val="9"/>
    <w:rsid w:val="00866FA5"/>
    <w:rPr>
      <w:rFonts w:ascii="Cambria" w:eastAsia="Times New Roman" w:hAnsi="Cambria"/>
      <w:b/>
      <w:bCs/>
      <w:color w:val="365F91"/>
      <w:sz w:val="28"/>
      <w:szCs w:val="28"/>
      <w:lang w:eastAsia="en-US"/>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Overskrift3Tegn">
    <w:name w:val="Overskrift 3 Tegn"/>
    <w:link w:val="Overskrift3"/>
    <w:uiPriority w:val="9"/>
    <w:rsid w:val="00866FA5"/>
    <w:rPr>
      <w:rFonts w:ascii="Cambria" w:eastAsia="Times New Roman" w:hAnsi="Cambria"/>
      <w:b/>
      <w:bCs/>
      <w:color w:val="4F81BD"/>
      <w:sz w:val="22"/>
      <w:szCs w:val="22"/>
      <w:lang w:eastAsia="en-US"/>
    </w:rPr>
  </w:style>
  <w:style w:type="paragraph" w:styleId="Rentekst">
    <w:name w:val="Plain Text"/>
    <w:basedOn w:val="Normal"/>
    <w:link w:val="RentekstTegn"/>
    <w:uiPriority w:val="99"/>
    <w:semiHidden/>
    <w:unhideWhenUsed/>
    <w:rsid w:val="0015280F"/>
    <w:pPr>
      <w:spacing w:after="0" w:line="240" w:lineRule="auto"/>
    </w:pPr>
    <w:rPr>
      <w:rFonts w:eastAsia="SimSun"/>
      <w:szCs w:val="21"/>
      <w:lang w:eastAsia="zh-CN"/>
    </w:rPr>
  </w:style>
  <w:style w:type="character" w:customStyle="1" w:styleId="RentekstTegn">
    <w:name w:val="Ren tekst Tegn"/>
    <w:link w:val="Rentekst"/>
    <w:uiPriority w:val="99"/>
    <w:semiHidden/>
    <w:rsid w:val="0015280F"/>
    <w:rPr>
      <w:rFonts w:eastAsia="SimSun"/>
      <w:sz w:val="22"/>
      <w:szCs w:val="21"/>
    </w:rPr>
  </w:style>
  <w:style w:type="character" w:styleId="Merknadsreferanse">
    <w:name w:val="annotation reference"/>
    <w:uiPriority w:val="99"/>
    <w:semiHidden/>
    <w:unhideWhenUsed/>
    <w:rsid w:val="00463A04"/>
    <w:rPr>
      <w:sz w:val="16"/>
      <w:szCs w:val="16"/>
    </w:rPr>
  </w:style>
  <w:style w:type="paragraph" w:styleId="Merknadstekst">
    <w:name w:val="annotation text"/>
    <w:basedOn w:val="Normal"/>
    <w:link w:val="MerknadstekstTegn"/>
    <w:uiPriority w:val="99"/>
    <w:semiHidden/>
    <w:unhideWhenUsed/>
    <w:rsid w:val="00463A04"/>
    <w:pPr>
      <w:spacing w:line="240" w:lineRule="auto"/>
    </w:pPr>
    <w:rPr>
      <w:sz w:val="20"/>
      <w:szCs w:val="20"/>
    </w:rPr>
  </w:style>
  <w:style w:type="character" w:customStyle="1" w:styleId="MerknadstekstTegn">
    <w:name w:val="Merknadstekst Tegn"/>
    <w:link w:val="Merknadstekst"/>
    <w:uiPriority w:val="99"/>
    <w:semiHidden/>
    <w:rsid w:val="00463A04"/>
    <w:rPr>
      <w:lang w:eastAsia="en-US"/>
    </w:rPr>
  </w:style>
  <w:style w:type="paragraph" w:styleId="Kommentaremne">
    <w:name w:val="annotation subject"/>
    <w:basedOn w:val="Merknadstekst"/>
    <w:next w:val="Merknadstekst"/>
    <w:link w:val="KommentaremneTegn"/>
    <w:uiPriority w:val="99"/>
    <w:semiHidden/>
    <w:unhideWhenUsed/>
    <w:rsid w:val="00463A04"/>
    <w:pPr>
      <w:spacing w:line="276" w:lineRule="auto"/>
    </w:pPr>
    <w:rPr>
      <w:b/>
      <w:bCs/>
    </w:rPr>
  </w:style>
  <w:style w:type="character" w:customStyle="1" w:styleId="KommentaremneTegn">
    <w:name w:val="Kommentaremne Tegn"/>
    <w:link w:val="Kommentaremne"/>
    <w:uiPriority w:val="99"/>
    <w:semiHidden/>
    <w:rsid w:val="00463A04"/>
    <w:rPr>
      <w:b/>
      <w:bCs/>
      <w:lang w:eastAsia="en-US"/>
    </w:rPr>
  </w:style>
  <w:style w:type="paragraph" w:styleId="Fotnotetekst">
    <w:name w:val="footnote text"/>
    <w:basedOn w:val="Normal"/>
    <w:link w:val="FotnotetekstTegn"/>
    <w:uiPriority w:val="99"/>
    <w:semiHidden/>
    <w:unhideWhenUsed/>
    <w:rsid w:val="00F04071"/>
    <w:rPr>
      <w:sz w:val="20"/>
      <w:szCs w:val="20"/>
    </w:rPr>
  </w:style>
  <w:style w:type="character" w:customStyle="1" w:styleId="FotnotetekstTegn">
    <w:name w:val="Fotnotetekst Tegn"/>
    <w:link w:val="Fotnotetekst"/>
    <w:uiPriority w:val="99"/>
    <w:semiHidden/>
    <w:rsid w:val="00F04071"/>
    <w:rPr>
      <w:lang w:eastAsia="en-US"/>
    </w:rPr>
  </w:style>
  <w:style w:type="character" w:styleId="Fotnotereferanse">
    <w:name w:val="footnote reference"/>
    <w:uiPriority w:val="99"/>
    <w:semiHidden/>
    <w:unhideWhenUsed/>
    <w:rsid w:val="00F04071"/>
    <w:rPr>
      <w:vertAlign w:val="superscript"/>
    </w:rPr>
  </w:style>
  <w:style w:type="character" w:styleId="Hyperkobling">
    <w:name w:val="Hyperlink"/>
    <w:rsid w:val="00AA5AF8"/>
    <w:rPr>
      <w:color w:val="0000FF"/>
      <w:u w:val="single"/>
    </w:rPr>
  </w:style>
  <w:style w:type="paragraph" w:styleId="Listeavsnitt">
    <w:name w:val="List Paragraph"/>
    <w:basedOn w:val="Normal"/>
    <w:uiPriority w:val="34"/>
    <w:semiHidden/>
    <w:qFormat/>
    <w:rsid w:val="00B06FC9"/>
    <w:pPr>
      <w:ind w:left="720"/>
      <w:contextualSpacing/>
    </w:pPr>
  </w:style>
  <w:style w:type="paragraph" w:customStyle="1" w:styleId="Default">
    <w:name w:val="Default"/>
    <w:rsid w:val="007F00C8"/>
    <w:pPr>
      <w:autoSpaceDE w:val="0"/>
      <w:autoSpaceDN w:val="0"/>
      <w:adjustRightInd w:val="0"/>
    </w:pPr>
    <w:rPr>
      <w:rFonts w:eastAsiaTheme="minorEastAsi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614">
      <w:bodyDiv w:val="1"/>
      <w:marLeft w:val="0"/>
      <w:marRight w:val="0"/>
      <w:marTop w:val="0"/>
      <w:marBottom w:val="0"/>
      <w:divBdr>
        <w:top w:val="none" w:sz="0" w:space="0" w:color="auto"/>
        <w:left w:val="none" w:sz="0" w:space="0" w:color="auto"/>
        <w:bottom w:val="none" w:sz="0" w:space="0" w:color="auto"/>
        <w:right w:val="none" w:sz="0" w:space="0" w:color="auto"/>
      </w:divBdr>
    </w:div>
    <w:div w:id="760611708">
      <w:bodyDiv w:val="1"/>
      <w:marLeft w:val="0"/>
      <w:marRight w:val="0"/>
      <w:marTop w:val="0"/>
      <w:marBottom w:val="0"/>
      <w:divBdr>
        <w:top w:val="none" w:sz="0" w:space="0" w:color="auto"/>
        <w:left w:val="none" w:sz="0" w:space="0" w:color="auto"/>
        <w:bottom w:val="none" w:sz="0" w:space="0" w:color="auto"/>
        <w:right w:val="none" w:sz="0" w:space="0" w:color="auto"/>
      </w:divBdr>
    </w:div>
    <w:div w:id="763460804">
      <w:bodyDiv w:val="1"/>
      <w:marLeft w:val="0"/>
      <w:marRight w:val="0"/>
      <w:marTop w:val="0"/>
      <w:marBottom w:val="0"/>
      <w:divBdr>
        <w:top w:val="none" w:sz="0" w:space="0" w:color="auto"/>
        <w:left w:val="none" w:sz="0" w:space="0" w:color="auto"/>
        <w:bottom w:val="none" w:sz="0" w:space="0" w:color="auto"/>
        <w:right w:val="none" w:sz="0" w:space="0" w:color="auto"/>
      </w:divBdr>
    </w:div>
    <w:div w:id="894052559">
      <w:bodyDiv w:val="1"/>
      <w:marLeft w:val="0"/>
      <w:marRight w:val="0"/>
      <w:marTop w:val="0"/>
      <w:marBottom w:val="0"/>
      <w:divBdr>
        <w:top w:val="none" w:sz="0" w:space="0" w:color="auto"/>
        <w:left w:val="none" w:sz="0" w:space="0" w:color="auto"/>
        <w:bottom w:val="none" w:sz="0" w:space="0" w:color="auto"/>
        <w:right w:val="none" w:sz="0" w:space="0" w:color="auto"/>
      </w:divBdr>
    </w:div>
    <w:div w:id="1087189971">
      <w:bodyDiv w:val="1"/>
      <w:marLeft w:val="0"/>
      <w:marRight w:val="0"/>
      <w:marTop w:val="0"/>
      <w:marBottom w:val="0"/>
      <w:divBdr>
        <w:top w:val="none" w:sz="0" w:space="0" w:color="auto"/>
        <w:left w:val="none" w:sz="0" w:space="0" w:color="auto"/>
        <w:bottom w:val="none" w:sz="0" w:space="0" w:color="auto"/>
        <w:right w:val="none" w:sz="0" w:space="0" w:color="auto"/>
      </w:divBdr>
    </w:div>
    <w:div w:id="1156730163">
      <w:bodyDiv w:val="1"/>
      <w:marLeft w:val="0"/>
      <w:marRight w:val="0"/>
      <w:marTop w:val="0"/>
      <w:marBottom w:val="0"/>
      <w:divBdr>
        <w:top w:val="none" w:sz="0" w:space="0" w:color="auto"/>
        <w:left w:val="none" w:sz="0" w:space="0" w:color="auto"/>
        <w:bottom w:val="none" w:sz="0" w:space="0" w:color="auto"/>
        <w:right w:val="none" w:sz="0" w:space="0" w:color="auto"/>
      </w:divBdr>
    </w:div>
    <w:div w:id="1254707122">
      <w:bodyDiv w:val="1"/>
      <w:marLeft w:val="0"/>
      <w:marRight w:val="0"/>
      <w:marTop w:val="0"/>
      <w:marBottom w:val="0"/>
      <w:divBdr>
        <w:top w:val="none" w:sz="0" w:space="0" w:color="auto"/>
        <w:left w:val="none" w:sz="0" w:space="0" w:color="auto"/>
        <w:bottom w:val="none" w:sz="0" w:space="0" w:color="auto"/>
        <w:right w:val="none" w:sz="0" w:space="0" w:color="auto"/>
      </w:divBdr>
    </w:div>
    <w:div w:id="1277525239">
      <w:bodyDiv w:val="1"/>
      <w:marLeft w:val="0"/>
      <w:marRight w:val="0"/>
      <w:marTop w:val="0"/>
      <w:marBottom w:val="0"/>
      <w:divBdr>
        <w:top w:val="none" w:sz="0" w:space="0" w:color="auto"/>
        <w:left w:val="none" w:sz="0" w:space="0" w:color="auto"/>
        <w:bottom w:val="none" w:sz="0" w:space="0" w:color="auto"/>
        <w:right w:val="none" w:sz="0" w:space="0" w:color="auto"/>
      </w:divBdr>
    </w:div>
    <w:div w:id="1297762143">
      <w:bodyDiv w:val="1"/>
      <w:marLeft w:val="0"/>
      <w:marRight w:val="0"/>
      <w:marTop w:val="0"/>
      <w:marBottom w:val="0"/>
      <w:divBdr>
        <w:top w:val="none" w:sz="0" w:space="0" w:color="auto"/>
        <w:left w:val="none" w:sz="0" w:space="0" w:color="auto"/>
        <w:bottom w:val="none" w:sz="0" w:space="0" w:color="auto"/>
        <w:right w:val="none" w:sz="0" w:space="0" w:color="auto"/>
      </w:divBdr>
    </w:div>
    <w:div w:id="1434671552">
      <w:bodyDiv w:val="1"/>
      <w:marLeft w:val="0"/>
      <w:marRight w:val="0"/>
      <w:marTop w:val="0"/>
      <w:marBottom w:val="0"/>
      <w:divBdr>
        <w:top w:val="none" w:sz="0" w:space="0" w:color="auto"/>
        <w:left w:val="none" w:sz="0" w:space="0" w:color="auto"/>
        <w:bottom w:val="none" w:sz="0" w:space="0" w:color="auto"/>
        <w:right w:val="none" w:sz="0" w:space="0" w:color="auto"/>
      </w:divBdr>
    </w:div>
    <w:div w:id="1465926224">
      <w:bodyDiv w:val="1"/>
      <w:marLeft w:val="0"/>
      <w:marRight w:val="0"/>
      <w:marTop w:val="0"/>
      <w:marBottom w:val="0"/>
      <w:divBdr>
        <w:top w:val="none" w:sz="0" w:space="0" w:color="auto"/>
        <w:left w:val="none" w:sz="0" w:space="0" w:color="auto"/>
        <w:bottom w:val="none" w:sz="0" w:space="0" w:color="auto"/>
        <w:right w:val="none" w:sz="0" w:space="0" w:color="auto"/>
      </w:divBdr>
    </w:div>
    <w:div w:id="1605307854">
      <w:bodyDiv w:val="1"/>
      <w:marLeft w:val="0"/>
      <w:marRight w:val="0"/>
      <w:marTop w:val="0"/>
      <w:marBottom w:val="0"/>
      <w:divBdr>
        <w:top w:val="none" w:sz="0" w:space="0" w:color="auto"/>
        <w:left w:val="none" w:sz="0" w:space="0" w:color="auto"/>
        <w:bottom w:val="none" w:sz="0" w:space="0" w:color="auto"/>
        <w:right w:val="none" w:sz="0" w:space="0" w:color="auto"/>
      </w:divBdr>
    </w:div>
    <w:div w:id="1625192223">
      <w:bodyDiv w:val="1"/>
      <w:marLeft w:val="0"/>
      <w:marRight w:val="0"/>
      <w:marTop w:val="0"/>
      <w:marBottom w:val="0"/>
      <w:divBdr>
        <w:top w:val="none" w:sz="0" w:space="0" w:color="auto"/>
        <w:left w:val="none" w:sz="0" w:space="0" w:color="auto"/>
        <w:bottom w:val="none" w:sz="0" w:space="0" w:color="auto"/>
        <w:right w:val="none" w:sz="0" w:space="0" w:color="auto"/>
      </w:divBdr>
    </w:div>
    <w:div w:id="1703435006">
      <w:bodyDiv w:val="1"/>
      <w:marLeft w:val="0"/>
      <w:marRight w:val="0"/>
      <w:marTop w:val="0"/>
      <w:marBottom w:val="0"/>
      <w:divBdr>
        <w:top w:val="none" w:sz="0" w:space="0" w:color="auto"/>
        <w:left w:val="none" w:sz="0" w:space="0" w:color="auto"/>
        <w:bottom w:val="none" w:sz="0" w:space="0" w:color="auto"/>
        <w:right w:val="none" w:sz="0" w:space="0" w:color="auto"/>
      </w:divBdr>
    </w:div>
    <w:div w:id="1721711374">
      <w:bodyDiv w:val="1"/>
      <w:marLeft w:val="0"/>
      <w:marRight w:val="0"/>
      <w:marTop w:val="0"/>
      <w:marBottom w:val="0"/>
      <w:divBdr>
        <w:top w:val="none" w:sz="0" w:space="0" w:color="auto"/>
        <w:left w:val="none" w:sz="0" w:space="0" w:color="auto"/>
        <w:bottom w:val="none" w:sz="0" w:space="0" w:color="auto"/>
        <w:right w:val="none" w:sz="0" w:space="0" w:color="auto"/>
      </w:divBdr>
    </w:div>
    <w:div w:id="1810707963">
      <w:bodyDiv w:val="1"/>
      <w:marLeft w:val="0"/>
      <w:marRight w:val="0"/>
      <w:marTop w:val="0"/>
      <w:marBottom w:val="0"/>
      <w:divBdr>
        <w:top w:val="none" w:sz="0" w:space="0" w:color="auto"/>
        <w:left w:val="none" w:sz="0" w:space="0" w:color="auto"/>
        <w:bottom w:val="none" w:sz="0" w:space="0" w:color="auto"/>
        <w:right w:val="none" w:sz="0" w:space="0" w:color="auto"/>
      </w:divBdr>
    </w:div>
    <w:div w:id="1856193423">
      <w:bodyDiv w:val="1"/>
      <w:marLeft w:val="0"/>
      <w:marRight w:val="0"/>
      <w:marTop w:val="0"/>
      <w:marBottom w:val="0"/>
      <w:divBdr>
        <w:top w:val="none" w:sz="0" w:space="0" w:color="auto"/>
        <w:left w:val="none" w:sz="0" w:space="0" w:color="auto"/>
        <w:bottom w:val="none" w:sz="0" w:space="0" w:color="auto"/>
        <w:right w:val="none" w:sz="0" w:space="0" w:color="auto"/>
      </w:divBdr>
    </w:div>
    <w:div w:id="1880318996">
      <w:bodyDiv w:val="1"/>
      <w:marLeft w:val="0"/>
      <w:marRight w:val="0"/>
      <w:marTop w:val="0"/>
      <w:marBottom w:val="0"/>
      <w:divBdr>
        <w:top w:val="none" w:sz="0" w:space="0" w:color="auto"/>
        <w:left w:val="none" w:sz="0" w:space="0" w:color="auto"/>
        <w:bottom w:val="none" w:sz="0" w:space="0" w:color="auto"/>
        <w:right w:val="none" w:sz="0" w:space="0" w:color="auto"/>
      </w:divBdr>
    </w:div>
    <w:div w:id="2080210027">
      <w:bodyDiv w:val="1"/>
      <w:marLeft w:val="0"/>
      <w:marRight w:val="0"/>
      <w:marTop w:val="0"/>
      <w:marBottom w:val="0"/>
      <w:divBdr>
        <w:top w:val="none" w:sz="0" w:space="0" w:color="auto"/>
        <w:left w:val="none" w:sz="0" w:space="0" w:color="auto"/>
        <w:bottom w:val="none" w:sz="0" w:space="0" w:color="auto"/>
        <w:right w:val="none" w:sz="0" w:space="0" w:color="auto"/>
      </w:divBdr>
    </w:div>
    <w:div w:id="21083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8d85fcdf047b405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e1c114a9f14c4d1f"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9FFE397C8EC54598852CDC9EEB462B" ma:contentTypeVersion="4" ma:contentTypeDescription="Opprett et nytt dokument." ma:contentTypeScope="" ma:versionID="b522614690c2ef69d091bd46cb54d2ee">
  <xsd:schema xmlns:xsd="http://www.w3.org/2001/XMLSchema" xmlns:xs="http://www.w3.org/2001/XMLSchema" xmlns:p="http://schemas.microsoft.com/office/2006/metadata/properties" xmlns:ns2="9629d6cd-e8cc-48e6-9cdb-0409a67d6e83" xmlns:ns3="e5fd7964-6982-469a-950a-cb2bb494f17f" targetNamespace="http://schemas.microsoft.com/office/2006/metadata/properties" ma:root="true" ma:fieldsID="e04615af1e69dc55c74517e698a07de1" ns2:_="" ns3:_="">
    <xsd:import namespace="9629d6cd-e8cc-48e6-9cdb-0409a67d6e83"/>
    <xsd:import namespace="e5fd7964-6982-469a-950a-cb2bb494f1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9d6cd-e8cc-48e6-9cdb-0409a67d6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fd7964-6982-469a-950a-cb2bb494f17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0E1AF-BF89-4305-A80F-C133EE33B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9d6cd-e8cc-48e6-9cdb-0409a67d6e83"/>
    <ds:schemaRef ds:uri="e5fd7964-6982-469a-950a-cb2bb494f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F7D78-4D2C-48E0-8048-EB6809DBC3C4}">
  <ds:schemaRefs>
    <ds:schemaRef ds:uri="http://schemas.microsoft.com/sharepoint/v3/contenttype/forms"/>
  </ds:schemaRefs>
</ds:datastoreItem>
</file>

<file path=customXml/itemProps3.xml><?xml version="1.0" encoding="utf-8"?>
<ds:datastoreItem xmlns:ds="http://schemas.openxmlformats.org/officeDocument/2006/customXml" ds:itemID="{812329B3-0553-4173-BCEA-992618FB88A7}">
  <ds:schemaRefs>
    <ds:schemaRef ds:uri="http://schemas.microsoft.com/office/infopath/2007/PartnerControls"/>
    <ds:schemaRef ds:uri="http://purl.org/dc/elements/1.1/"/>
    <ds:schemaRef ds:uri="http://schemas.microsoft.com/office/2006/metadata/properties"/>
    <ds:schemaRef ds:uri="e5fd7964-6982-469a-950a-cb2bb494f17f"/>
    <ds:schemaRef ds:uri="http://schemas.microsoft.com/office/2006/documentManagement/types"/>
    <ds:schemaRef ds:uri="http://purl.org/dc/terms/"/>
    <ds:schemaRef ds:uri="http://schemas.openxmlformats.org/package/2006/metadata/core-properties"/>
    <ds:schemaRef ds:uri="http://purl.org/dc/dcmitype/"/>
    <ds:schemaRef ds:uri="9629d6cd-e8cc-48e6-9cdb-0409a67d6e83"/>
    <ds:schemaRef ds:uri="http://www.w3.org/XML/1998/namespace"/>
  </ds:schemaRefs>
</ds:datastoreItem>
</file>

<file path=customXml/itemProps4.xml><?xml version="1.0" encoding="utf-8"?>
<ds:datastoreItem xmlns:ds="http://schemas.openxmlformats.org/officeDocument/2006/customXml" ds:itemID="{F0FC8D54-CAAC-40D3-9C3D-DAFC2B36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marilo</dc:creator>
  <cp:lastModifiedBy>Trude Jensen</cp:lastModifiedBy>
  <cp:revision>2</cp:revision>
  <cp:lastPrinted>2018-10-11T11:22:00Z</cp:lastPrinted>
  <dcterms:created xsi:type="dcterms:W3CDTF">2023-02-23T08:43:00Z</dcterms:created>
  <dcterms:modified xsi:type="dcterms:W3CDTF">2023-02-23T08:43:00Z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0x010100589FFE397C8EC54598852CDC9EEB462B</vt:lpwstr>
  </property>
</Properties>
</file>