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7001" w14:textId="1F5CCF7B" w:rsidR="00C92F70" w:rsidRPr="004963F4" w:rsidRDefault="00F70B7F" w:rsidP="00DB5E6F">
      <w:pPr>
        <w:pStyle w:val="BrdtekstA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Sensorveiledning NOAS1100</w:t>
      </w:r>
      <w:r w:rsidR="004963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– Innføring i norsk som andrespråk</w:t>
      </w:r>
      <w:r w:rsidR="004963F4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, vår 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da-DK"/>
        </w:rPr>
        <w:t>20</w:t>
      </w:r>
      <w:r w:rsidR="0006499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="00461B2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</w:p>
    <w:p w14:paraId="569AE9CE" w14:textId="77777777" w:rsidR="000121FC" w:rsidRPr="004963F4" w:rsidRDefault="000121FC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FE3A6C3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Eksamen </w:t>
      </w:r>
    </w:p>
    <w:p w14:paraId="1B815CDC" w14:textId="19B7D270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En avslutt</w:t>
      </w:r>
      <w:r w:rsidR="000121FC"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end</w:t>
      </w:r>
      <w:r w:rsidR="00B42105"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 xml:space="preserve">e skriftlig </w:t>
      </w:r>
      <w:r w:rsidR="0006499E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skole</w:t>
      </w:r>
      <w:r w:rsidR="00B42105"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eksamen på 4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 xml:space="preserve"> timer. Eksamen må besvares </w:t>
      </w:r>
      <w:r w:rsidRPr="004F26CB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på norsk.</w:t>
      </w:r>
    </w:p>
    <w:p w14:paraId="4CD42B7A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</w:rPr>
      </w:pPr>
    </w:p>
    <w:p w14:paraId="0294D312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Vurdering </w:t>
      </w:r>
    </w:p>
    <w:p w14:paraId="227214A9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Emnet omhandler teorier om andresprå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kstilegnelse, innl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e-DE"/>
        </w:rPr>
        <w:t>rerspr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 og flerspr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klighet. Sentrale emner er norsk 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 i et kontrastivt perspektiv, analyse av mellomspr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kstekster (innl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rertekster), andrespr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kskommunikasjon, inndeling av ordforr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det i norsk, ordbruk og ordl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ring, flerspr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klig oppl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ring og skj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nnlitteratur i et andrespr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ksperspektiv. Beskrivelser av Norge som et innvandringsland og av minoritetsspr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 xml:space="preserve">klige elevgrupper er også temaer. </w:t>
      </w:r>
    </w:p>
    <w:p w14:paraId="0D8F56F1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</w:rPr>
      </w:pPr>
    </w:p>
    <w:p w14:paraId="4F0700DD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444444"/>
        </w:rPr>
        <w:t>Etter fullf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444444"/>
        </w:rPr>
        <w:t>rt emne NOAS1100 skal studentene kunne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:</w:t>
      </w:r>
    </w:p>
    <w:p w14:paraId="5AB909A8" w14:textId="77777777" w:rsidR="00C92F70" w:rsidRPr="004963F4" w:rsidRDefault="00F70B7F" w:rsidP="00DB5E6F">
      <w:pPr>
        <w:pStyle w:val="Brd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gj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 rede for teorier om hvordan andrespr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 tilegnes og utvikles</w:t>
      </w:r>
    </w:p>
    <w:p w14:paraId="07B4570A" w14:textId="77777777" w:rsidR="00C92F70" w:rsidRPr="004963F4" w:rsidRDefault="00F70B7F" w:rsidP="00DB5E6F">
      <w:pPr>
        <w:pStyle w:val="Brd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redegj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 for hva det vil si å v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 flerspr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klig og for flerspr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klig oppl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ring i Norge</w:t>
      </w:r>
    </w:p>
    <w:p w14:paraId="2C7BC86A" w14:textId="77777777" w:rsidR="00C92F70" w:rsidRPr="004963F4" w:rsidRDefault="00F70B7F" w:rsidP="00DB5E6F">
      <w:pPr>
        <w:pStyle w:val="Brd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foreta mellomspr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ksanalyser av innl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rertekster</w:t>
      </w:r>
    </w:p>
    <w:p w14:paraId="23C463AD" w14:textId="77777777" w:rsidR="00C92F70" w:rsidRPr="004963F4" w:rsidRDefault="00F70B7F" w:rsidP="00DB5E6F">
      <w:pPr>
        <w:pStyle w:val="Brd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gj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re rede for sentrale trekk ved norsk 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kstruktur i et sammenlignende perspektiv</w:t>
      </w:r>
    </w:p>
    <w:p w14:paraId="40309D2B" w14:textId="73A5402F" w:rsidR="00C92F70" w:rsidRPr="004963F4" w:rsidRDefault="00F70B7F" w:rsidP="00DB5E6F">
      <w:pPr>
        <w:pStyle w:val="Brd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 xml:space="preserve">forklare hvordan 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ordl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>ring</w:t>
      </w:r>
      <w:r w:rsidR="002047C2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</w:rPr>
        <w:t xml:space="preserve"> på et andrespråk skjer </w:t>
      </w:r>
    </w:p>
    <w:p w14:paraId="240A52BD" w14:textId="77777777" w:rsidR="00C92F70" w:rsidRPr="004963F4" w:rsidRDefault="00F70B7F" w:rsidP="00DB5E6F">
      <w:pPr>
        <w:pStyle w:val="Brd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nn-NO"/>
        </w:rPr>
        <w:t>reflektere over skj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nn-NO"/>
        </w:rPr>
        <w:t>nnlitteratur i et andrespr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nn-NO"/>
        </w:rPr>
        <w:t>ksperspektiv.</w:t>
      </w:r>
    </w:p>
    <w:p w14:paraId="3B14E784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  <w:lang w:val="nn-NO"/>
        </w:rPr>
      </w:pPr>
    </w:p>
    <w:p w14:paraId="2C02780A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På 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fr-FR"/>
        </w:rPr>
        <w:t>alle niv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å i nordiskfaget er det tre hovedaspekter som skal m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les ved eksamen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75C3DD3D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kunnskapsinnholdet </w:t>
      </w:r>
    </w:p>
    <w:p w14:paraId="760B638B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evne til probleml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sning og kritisk innsikt i fagstoffet </w:t>
      </w:r>
    </w:p>
    <w:p w14:paraId="2DF6CB66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  <w:t>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  <w:t>kf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ring</w:t>
      </w:r>
    </w:p>
    <w:p w14:paraId="6FE5E44A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</w:rPr>
      </w:pPr>
    </w:p>
    <w:p w14:paraId="6173DBB9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Mer spesifikt for NOAS1100 skal det vurderes om og i hvilken grad:</w:t>
      </w:r>
    </w:p>
    <w:p w14:paraId="34C13754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kandidaten svarer på sp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rsm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lene som er stilt. </w:t>
      </w:r>
    </w:p>
    <w:p w14:paraId="7374534D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kandidaten presenterer relevant fagstoff fra pensum. </w:t>
      </w:r>
    </w:p>
    <w:p w14:paraId="50AC9D3E" w14:textId="1656358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det er en klar, logisk og sammenhengende struktur i langsvarsoppgaven </w:t>
      </w:r>
      <w:r w:rsidR="004F2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(del 1)</w:t>
      </w:r>
    </w:p>
    <w:p w14:paraId="09193F80" w14:textId="77777777" w:rsidR="00C92F70" w:rsidRPr="004963F4" w:rsidRDefault="00F70B7F" w:rsidP="00DB5E6F">
      <w:pPr>
        <w:pStyle w:val="BrdtekstA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innledning med grunnleggende definisjoner (mellomspråk, trekk ved mellomspråk, evt. syntaks)</w:t>
      </w:r>
    </w:p>
    <w:p w14:paraId="28A5BB29" w14:textId="3EF9B5FC" w:rsidR="00C92F70" w:rsidRPr="004963F4" w:rsidRDefault="00B42105" w:rsidP="00DB5E6F">
      <w:pPr>
        <w:pStyle w:val="BrdtekstA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grundig analyse av andrespråks</w:t>
      </w:r>
      <w:r w:rsidR="00F70B7F"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syntaks der funn i innlærerteksten kobles opp til trekk ved mellomspråk, bruk av fagtermer (f.eks. V2-regelen) som der gjøres rede for</w:t>
      </w:r>
    </w:p>
    <w:p w14:paraId="0CE6977D" w14:textId="2B76783C" w:rsidR="00C92F70" w:rsidRPr="004963F4" w:rsidRDefault="00F70B7F" w:rsidP="00DB5E6F">
      <w:pPr>
        <w:pStyle w:val="BrdtekstA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avslutning der studenten</w:t>
      </w:r>
      <w:r w:rsidR="004F2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gir en faglig begrunnelse for hvilke elementer 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innlæreren </w:t>
      </w:r>
      <w:r w:rsidR="004F2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bør arbeide videre med. </w:t>
      </w:r>
      <w:r w:rsidR="00DB5E6F"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NB! 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Oppgaven ber om å analysere syntaks</w:t>
      </w:r>
      <w:r w:rsidR="00C70C2B"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og morfologi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så forbedringsforslagen</w:t>
      </w:r>
      <w:r w:rsidR="00DB5E6F"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bør være knyttet til dette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54E5A13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kandidaten utviser evne til kritisk refleksjon. </w:t>
      </w:r>
    </w:p>
    <w:p w14:paraId="29E23F34" w14:textId="77777777" w:rsidR="00C92F70" w:rsidRPr="004963F4" w:rsidRDefault="00F70B7F" w:rsidP="00DB5E6F">
      <w:pPr>
        <w:pStyle w:val="Brdtek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kandidaten demonstrerer en formelt korrekt og sikker 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  <w:t>kf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ring.</w:t>
      </w:r>
    </w:p>
    <w:p w14:paraId="679F7F7C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</w:rPr>
      </w:pPr>
    </w:p>
    <w:p w14:paraId="6CEAB0D4" w14:textId="77777777" w:rsidR="00C92F70" w:rsidRPr="004963F4" w:rsidRDefault="00C92F70" w:rsidP="00DB5E6F">
      <w:pPr>
        <w:pStyle w:val="BrdtekstA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</w:rPr>
      </w:pPr>
    </w:p>
    <w:p w14:paraId="028EADBB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Formmessige f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da-DK"/>
        </w:rPr>
        <w:t>ø</w:t>
      </w: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ringer for besvarelsene:</w:t>
      </w:r>
    </w:p>
    <w:p w14:paraId="36AB8406" w14:textId="48CD0FFF" w:rsidR="00C92F70" w:rsidRPr="004F26CB" w:rsidRDefault="00B42105" w:rsidP="00DB5E6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</w:rPr>
      </w:pPr>
      <w:r w:rsidRPr="004963F4">
        <w:rPr>
          <w:rFonts w:ascii="Times New Roman" w:hAnsi="Times New Roman" w:cs="Times New Roman"/>
          <w:color w:val="0D0D0D" w:themeColor="text1" w:themeTint="F2"/>
        </w:rPr>
        <w:t xml:space="preserve">Eksamen består av to deler; del 1 og del 2. Del 1 er en av analyse av innlærertekst. </w:t>
      </w:r>
      <w:r w:rsidR="004F26CB">
        <w:rPr>
          <w:rFonts w:ascii="Times New Roman" w:hAnsi="Times New Roman" w:cs="Times New Roman"/>
          <w:color w:val="0D0D0D" w:themeColor="text1" w:themeTint="F2"/>
        </w:rPr>
        <w:t>D</w:t>
      </w:r>
      <w:r w:rsidRPr="004963F4">
        <w:rPr>
          <w:rFonts w:ascii="Times New Roman" w:hAnsi="Times New Roman" w:cs="Times New Roman"/>
          <w:color w:val="0D0D0D" w:themeColor="text1" w:themeTint="F2"/>
        </w:rPr>
        <w:t xml:space="preserve">el 2 </w:t>
      </w:r>
      <w:r w:rsidR="004F26CB">
        <w:rPr>
          <w:rFonts w:ascii="Times New Roman" w:hAnsi="Times New Roman" w:cs="Times New Roman"/>
          <w:color w:val="0D0D0D" w:themeColor="text1" w:themeTint="F2"/>
        </w:rPr>
        <w:t>består av tre oppgaver som alle</w:t>
      </w:r>
      <w:r w:rsidRPr="004963F4">
        <w:rPr>
          <w:rFonts w:ascii="Times New Roman" w:hAnsi="Times New Roman" w:cs="Times New Roman"/>
          <w:color w:val="0D0D0D" w:themeColor="text1" w:themeTint="F2"/>
        </w:rPr>
        <w:t xml:space="preserve"> må besvares. </w:t>
      </w:r>
      <w:r w:rsidRPr="004F26CB">
        <w:rPr>
          <w:rFonts w:ascii="Times New Roman" w:hAnsi="Times New Roman" w:cs="Times New Roman"/>
          <w:bCs/>
          <w:color w:val="0D0D0D" w:themeColor="text1" w:themeTint="F2"/>
        </w:rPr>
        <w:t>Del 1</w:t>
      </w:r>
      <w:r w:rsidR="00F70B7F" w:rsidRPr="004F26CB">
        <w:rPr>
          <w:rFonts w:ascii="Times New Roman" w:hAnsi="Times New Roman" w:cs="Times New Roman"/>
          <w:bCs/>
          <w:color w:val="0D0D0D" w:themeColor="text1" w:themeTint="F2"/>
        </w:rPr>
        <w:t xml:space="preserve"> teller 50 % av karakteren, og det samme gj</w:t>
      </w:r>
      <w:r w:rsidR="00F70B7F" w:rsidRPr="004F26CB">
        <w:rPr>
          <w:rFonts w:ascii="Times New Roman" w:hAnsi="Times New Roman" w:cs="Times New Roman"/>
          <w:bCs/>
          <w:color w:val="0D0D0D" w:themeColor="text1" w:themeTint="F2"/>
          <w:lang w:val="da-DK"/>
        </w:rPr>
        <w:t>ø</w:t>
      </w:r>
      <w:r w:rsidR="00F70B7F" w:rsidRPr="004F26CB">
        <w:rPr>
          <w:rFonts w:ascii="Times New Roman" w:hAnsi="Times New Roman" w:cs="Times New Roman"/>
          <w:bCs/>
          <w:color w:val="0D0D0D" w:themeColor="text1" w:themeTint="F2"/>
        </w:rPr>
        <w:t xml:space="preserve">r </w:t>
      </w:r>
      <w:r w:rsidRPr="004F26CB">
        <w:rPr>
          <w:rFonts w:ascii="Times New Roman" w:hAnsi="Times New Roman" w:cs="Times New Roman"/>
          <w:bCs/>
          <w:color w:val="0D0D0D" w:themeColor="text1" w:themeTint="F2"/>
        </w:rPr>
        <w:t>del 2.</w:t>
      </w:r>
    </w:p>
    <w:p w14:paraId="6CF4B0A6" w14:textId="77777777" w:rsidR="00C92F70" w:rsidRPr="004F26CB" w:rsidRDefault="00F70B7F" w:rsidP="00DB5E6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Cs/>
          <w:color w:val="0D0D0D" w:themeColor="text1" w:themeTint="F2"/>
        </w:rPr>
      </w:pPr>
      <w:r w:rsidRPr="004F26CB">
        <w:rPr>
          <w:rFonts w:ascii="Times New Roman" w:hAnsi="Times New Roman" w:cs="Times New Roman"/>
          <w:bCs/>
          <w:color w:val="0D0D0D" w:themeColor="text1" w:themeTint="F2"/>
        </w:rPr>
        <w:t>Alle oppgavedeler skal v</w:t>
      </w:r>
      <w:r w:rsidRPr="004F26CB">
        <w:rPr>
          <w:rFonts w:ascii="Times New Roman" w:hAnsi="Times New Roman" w:cs="Times New Roman"/>
          <w:bCs/>
          <w:color w:val="0D0D0D" w:themeColor="text1" w:themeTint="F2"/>
          <w:lang w:val="da-DK"/>
        </w:rPr>
        <w:t>æ</w:t>
      </w:r>
      <w:r w:rsidRPr="00941E9B">
        <w:rPr>
          <w:rFonts w:ascii="Times New Roman" w:hAnsi="Times New Roman" w:cs="Times New Roman"/>
          <w:bCs/>
          <w:color w:val="0D0D0D" w:themeColor="text1" w:themeTint="F2"/>
        </w:rPr>
        <w:t>re besvart og bestått.</w:t>
      </w:r>
    </w:p>
    <w:p w14:paraId="14AA7105" w14:textId="566AA6C6" w:rsidR="00C92F70" w:rsidRPr="004963F4" w:rsidRDefault="00B42105" w:rsidP="00DB5E6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</w:rPr>
      </w:pPr>
      <w:r w:rsidRPr="004963F4">
        <w:rPr>
          <w:rFonts w:ascii="Times New Roman" w:hAnsi="Times New Roman" w:cs="Times New Roman"/>
          <w:color w:val="0D0D0D" w:themeColor="text1" w:themeTint="F2"/>
        </w:rPr>
        <w:t>Oppgaven i del 1</w:t>
      </w:r>
      <w:r w:rsidR="00F70B7F" w:rsidRPr="004963F4">
        <w:rPr>
          <w:rFonts w:ascii="Times New Roman" w:hAnsi="Times New Roman" w:cs="Times New Roman"/>
          <w:color w:val="0D0D0D" w:themeColor="text1" w:themeTint="F2"/>
        </w:rPr>
        <w:t xml:space="preserve"> b</w:t>
      </w:r>
      <w:r w:rsidR="00F70B7F" w:rsidRPr="004963F4">
        <w:rPr>
          <w:rFonts w:ascii="Times New Roman" w:hAnsi="Times New Roman" w:cs="Times New Roman"/>
          <w:color w:val="0D0D0D" w:themeColor="text1" w:themeTint="F2"/>
          <w:lang w:val="da-DK"/>
        </w:rPr>
        <w:t>ø</w:t>
      </w:r>
      <w:r w:rsidR="00F70B7F" w:rsidRPr="004963F4">
        <w:rPr>
          <w:rFonts w:ascii="Times New Roman" w:hAnsi="Times New Roman" w:cs="Times New Roman"/>
          <w:color w:val="0D0D0D" w:themeColor="text1" w:themeTint="F2"/>
        </w:rPr>
        <w:t>r ha innledning og avslutning (se ovenfor).</w:t>
      </w:r>
    </w:p>
    <w:p w14:paraId="2BEA3185" w14:textId="77777777" w:rsidR="004F26CB" w:rsidRDefault="004F26CB" w:rsidP="00DB5E6F">
      <w:pPr>
        <w:pStyle w:val="Listeavsnitt"/>
        <w:ind w:left="0"/>
        <w:rPr>
          <w:rFonts w:ascii="Times New Roman" w:hAnsi="Times New Roman" w:cs="Times New Roman"/>
          <w:color w:val="0D0D0D" w:themeColor="text1" w:themeTint="F2"/>
        </w:rPr>
      </w:pPr>
    </w:p>
    <w:p w14:paraId="4CDB456C" w14:textId="76295D38" w:rsidR="00C92F70" w:rsidRPr="004963F4" w:rsidRDefault="00F70B7F" w:rsidP="00DB5E6F">
      <w:pPr>
        <w:pStyle w:val="Listeavsnitt"/>
        <w:ind w:left="0"/>
        <w:rPr>
          <w:rFonts w:ascii="Times New Roman" w:eastAsia="Calibri Light" w:hAnsi="Times New Roman" w:cs="Times New Roman"/>
          <w:color w:val="0D0D0D" w:themeColor="text1" w:themeTint="F2"/>
        </w:rPr>
      </w:pPr>
      <w:r w:rsidRPr="004963F4">
        <w:rPr>
          <w:rFonts w:ascii="Times New Roman" w:hAnsi="Times New Roman" w:cs="Times New Roman"/>
          <w:color w:val="0D0D0D" w:themeColor="text1" w:themeTint="F2"/>
          <w:lang w:val="it-IT"/>
        </w:rPr>
        <w:t>Sensor m</w:t>
      </w:r>
      <w:r w:rsidRPr="004963F4">
        <w:rPr>
          <w:rFonts w:ascii="Times New Roman" w:hAnsi="Times New Roman" w:cs="Times New Roman"/>
          <w:color w:val="0D0D0D" w:themeColor="text1" w:themeTint="F2"/>
        </w:rPr>
        <w:t xml:space="preserve">å </w:t>
      </w:r>
      <w:r w:rsidRPr="00941E9B">
        <w:rPr>
          <w:rFonts w:ascii="Times New Roman" w:hAnsi="Times New Roman" w:cs="Times New Roman"/>
          <w:color w:val="0D0D0D" w:themeColor="text1" w:themeTint="F2"/>
        </w:rPr>
        <w:t>alltid v</w:t>
      </w:r>
      <w:r w:rsidRPr="004963F4">
        <w:rPr>
          <w:rFonts w:ascii="Times New Roman" w:hAnsi="Times New Roman" w:cs="Times New Roman"/>
          <w:color w:val="0D0D0D" w:themeColor="text1" w:themeTint="F2"/>
          <w:lang w:val="da-DK"/>
        </w:rPr>
        <w:t>æ</w:t>
      </w:r>
      <w:r w:rsidRPr="004963F4">
        <w:rPr>
          <w:rFonts w:ascii="Times New Roman" w:hAnsi="Times New Roman" w:cs="Times New Roman"/>
          <w:color w:val="0D0D0D" w:themeColor="text1" w:themeTint="F2"/>
        </w:rPr>
        <w:t xml:space="preserve">re </w:t>
      </w:r>
      <w:r w:rsidRPr="004963F4">
        <w:rPr>
          <w:rFonts w:ascii="Times New Roman" w:hAnsi="Times New Roman" w:cs="Times New Roman"/>
          <w:color w:val="0D0D0D" w:themeColor="text1" w:themeTint="F2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</w:rPr>
        <w:t>pen for det uventede eksamenssvaret, og sensor vil alltid m</w:t>
      </w:r>
      <w:r w:rsidRPr="004963F4">
        <w:rPr>
          <w:rFonts w:ascii="Times New Roman" w:hAnsi="Times New Roman" w:cs="Times New Roman"/>
          <w:color w:val="0D0D0D" w:themeColor="text1" w:themeTint="F2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</w:rPr>
        <w:t>tte utvise skj</w:t>
      </w:r>
      <w:r w:rsidRPr="004963F4">
        <w:rPr>
          <w:rFonts w:ascii="Times New Roman" w:hAnsi="Times New Roman" w:cs="Times New Roman"/>
          <w:color w:val="0D0D0D" w:themeColor="text1" w:themeTint="F2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</w:rPr>
        <w:t>nn og gj</w:t>
      </w:r>
      <w:r w:rsidRPr="004963F4">
        <w:rPr>
          <w:rFonts w:ascii="Times New Roman" w:hAnsi="Times New Roman" w:cs="Times New Roman"/>
          <w:color w:val="0D0D0D" w:themeColor="text1" w:themeTint="F2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</w:rPr>
        <w:t xml:space="preserve">re en helhetsvurdering. </w:t>
      </w:r>
    </w:p>
    <w:p w14:paraId="13031E7F" w14:textId="77777777" w:rsidR="00C92F70" w:rsidRPr="004963F4" w:rsidRDefault="00C92F70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9B5B4F1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Helvetica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963F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Karakterskala </w:t>
      </w:r>
    </w:p>
    <w:p w14:paraId="4AEB7457" w14:textId="77777777" w:rsidR="00C92F70" w:rsidRPr="004963F4" w:rsidRDefault="00F70B7F" w:rsidP="00DB5E6F">
      <w:pPr>
        <w:pStyle w:val="BrdtekstA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u w:color="444444"/>
          <w:lang w:val="nn-NO"/>
        </w:rPr>
      </w:pP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Besvarelsen bed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ø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mmes etter gradert karakterskala. 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nn-NO"/>
        </w:rPr>
        <w:t>Karakterer og presisering av kriterier (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  <w:t xml:space="preserve">Jf. </w:t>
      </w:r>
      <w:proofErr w:type="gramStart"/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«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  <w:t>Fagspesifikke</w:t>
      </w:r>
      <w:proofErr w:type="gramEnd"/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  <w:t xml:space="preserve"> karakteromtaler for nordisk, revidert av Programr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  <w:t>det for Nordiske studium 9. februar 2017, med utgangspunkt i karakteromtalane vedteke av Nasjonalt fagr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  <w:t>d for nordisk spr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da-DK"/>
        </w:rPr>
        <w:t>å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nn-NO"/>
        </w:rPr>
        <w:t>k og litteratur, 2004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»</w:t>
      </w:r>
      <w:r w:rsidRPr="004963F4">
        <w:rPr>
          <w:rFonts w:ascii="Times New Roman" w:hAnsi="Times New Roman" w:cs="Times New Roman"/>
          <w:color w:val="0D0D0D" w:themeColor="text1" w:themeTint="F2"/>
          <w:sz w:val="24"/>
          <w:szCs w:val="24"/>
          <w:u w:color="444444"/>
          <w:lang w:val="nn-NO"/>
        </w:rPr>
        <w:t>):</w:t>
      </w:r>
    </w:p>
    <w:p w14:paraId="45DB11EF" w14:textId="77777777" w:rsidR="00C92F70" w:rsidRPr="004963F4" w:rsidRDefault="00C92F70" w:rsidP="00DB5E6F">
      <w:pPr>
        <w:pStyle w:val="BrdtekstA"/>
        <w:spacing w:after="0" w:line="240" w:lineRule="auto"/>
        <w:rPr>
          <w:rFonts w:ascii="Times New Roman" w:eastAsia="Calibri Light" w:hAnsi="Times New Roman" w:cs="Times New Roman"/>
          <w:color w:val="0D0D0D" w:themeColor="text1" w:themeTint="F2"/>
          <w:sz w:val="24"/>
          <w:szCs w:val="24"/>
          <w:lang w:val="nn-NO"/>
        </w:rPr>
      </w:pPr>
    </w:p>
    <w:p w14:paraId="004BDFFC" w14:textId="77777777" w:rsidR="00C92F70" w:rsidRPr="004963F4" w:rsidRDefault="00F70B7F" w:rsidP="00DB5E6F">
      <w:pPr>
        <w:pStyle w:val="Overskrift3"/>
        <w:shd w:val="clear" w:color="auto" w:fill="FFFFFF"/>
        <w:spacing w:before="0" w:after="0"/>
        <w:rPr>
          <w:rFonts w:eastAsia="Helvetica"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</w:pP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  <w:t xml:space="preserve">A – </w:t>
      </w:r>
      <w:r w:rsidRPr="00941E9B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  <w:lang w:val="nb-NO"/>
        </w:rPr>
        <w:t>Framifr</w:t>
      </w: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  <w:lang w:val="da-DK"/>
        </w:rPr>
        <w:t>å</w:t>
      </w:r>
    </w:p>
    <w:p w14:paraId="79DC7812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  <w:r w:rsidRPr="00941E9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</w:rPr>
        <w:t>Framifr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å innsikt i det kunnskapsinnhaldet som er definert for fagniv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et. Tilsvarande evne til sj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lvstendig, kritisk vurdering og probleml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ysing. Sikker og formelt korrekt spr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kf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ring.</w:t>
      </w:r>
    </w:p>
    <w:p w14:paraId="19F74D38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</w:p>
    <w:p w14:paraId="3F5A16D0" w14:textId="77777777" w:rsidR="00C92F70" w:rsidRPr="004963F4" w:rsidRDefault="00F70B7F" w:rsidP="00DB5E6F">
      <w:pPr>
        <w:pStyle w:val="Overskrift3"/>
        <w:shd w:val="clear" w:color="auto" w:fill="FFFFFF"/>
        <w:spacing w:before="0" w:after="0"/>
        <w:rPr>
          <w:rFonts w:eastAsia="Helvetica"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</w:pP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  <w:t>B – Mykje god</w:t>
      </w:r>
    </w:p>
    <w:p w14:paraId="7E2A0F9D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  <w:r w:rsidRPr="00941E9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</w:rPr>
        <w:t>Sv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æ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rt god innsikt i kunnskapsinnhaldet som er definert for fagniv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et. Tilsvarande evne til sj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lvstendig, kritisk vurdering og probleml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ysing. God og formelt sikker spr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kf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ring utan vesentlege feil.</w:t>
      </w:r>
    </w:p>
    <w:p w14:paraId="2EA5E303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</w:p>
    <w:p w14:paraId="2D02B000" w14:textId="77777777" w:rsidR="00C92F70" w:rsidRPr="004963F4" w:rsidRDefault="00F70B7F" w:rsidP="00DB5E6F">
      <w:pPr>
        <w:pStyle w:val="Overskrift3"/>
        <w:shd w:val="clear" w:color="auto" w:fill="FFFFFF"/>
        <w:spacing w:before="0" w:after="0"/>
        <w:rPr>
          <w:rFonts w:eastAsia="Helvetica"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</w:pP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  <w:t>C – God</w:t>
      </w:r>
    </w:p>
    <w:p w14:paraId="5B26B588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God innsikt i kunnskapsinnhaldet som er definert for fagniv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et. Tilsvarande evne til vurdering og probleml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ysing. God og formelt sikker spr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kf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ring utan alvorlege systemfeil.</w:t>
      </w:r>
    </w:p>
    <w:p w14:paraId="770F11D2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</w:p>
    <w:p w14:paraId="182BA951" w14:textId="77777777" w:rsidR="00C92F70" w:rsidRPr="004963F4" w:rsidRDefault="00F70B7F" w:rsidP="00DB5E6F">
      <w:pPr>
        <w:pStyle w:val="Overskrift3"/>
        <w:shd w:val="clear" w:color="auto" w:fill="FFFFFF"/>
        <w:spacing w:before="0" w:after="0"/>
        <w:rPr>
          <w:rFonts w:eastAsia="Helvetica"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</w:pP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  <w:lang w:val="nn-NO"/>
        </w:rPr>
        <w:t xml:space="preserve">D </w:t>
      </w: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  <w:t>– Nokså god</w:t>
      </w:r>
    </w:p>
    <w:p w14:paraId="5E0B3DFF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Nokså god innsikt i kunnskapsinnhaldet som er definert for fagniv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et. Tilsvarande evne til kritisk vurdering og probleml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ysing. Nokså sikker og formelt bra spr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kf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ring utan alvorlege systemfeil.</w:t>
      </w:r>
    </w:p>
    <w:p w14:paraId="70565AF7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</w:p>
    <w:p w14:paraId="3BECB52F" w14:textId="77777777" w:rsidR="00C92F70" w:rsidRPr="004963F4" w:rsidRDefault="00F70B7F" w:rsidP="00DB5E6F">
      <w:pPr>
        <w:pStyle w:val="Overskrift3"/>
        <w:shd w:val="clear" w:color="auto" w:fill="FFFFFF"/>
        <w:spacing w:before="0" w:after="0"/>
        <w:rPr>
          <w:rFonts w:eastAsia="Helvetica"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</w:pP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  <w:t>E – Tilstrekkeleg</w:t>
      </w:r>
    </w:p>
    <w:p w14:paraId="02EFA4DE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Eit visst kunnskapsnivå i h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ve til det som er definert for fagniv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et. Lita evne til vurdering og probleml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ysing. Noko ust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 xml:space="preserve">ø 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spr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kf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ring med innslag av systemfeil. </w:t>
      </w:r>
    </w:p>
    <w:p w14:paraId="3E94957E" w14:textId="77777777" w:rsidR="00C92F70" w:rsidRPr="004963F4" w:rsidRDefault="00C92F70" w:rsidP="00DB5E6F">
      <w:pPr>
        <w:pStyle w:val="BrdtekstA"/>
        <w:shd w:val="clear" w:color="auto" w:fill="FFFFFF"/>
        <w:spacing w:after="0" w:line="240" w:lineRule="auto"/>
        <w:rPr>
          <w:rFonts w:ascii="Times New Roman" w:eastAsia="Helvetica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</w:pPr>
    </w:p>
    <w:p w14:paraId="6537C922" w14:textId="77777777" w:rsidR="00C92F70" w:rsidRPr="004963F4" w:rsidRDefault="00F70B7F" w:rsidP="00DB5E6F">
      <w:pPr>
        <w:pStyle w:val="Overskrift3"/>
        <w:shd w:val="clear" w:color="auto" w:fill="FFFFFF"/>
        <w:spacing w:before="0" w:after="0"/>
        <w:rPr>
          <w:rFonts w:eastAsia="Helvetica"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</w:pPr>
      <w:r w:rsidRPr="004963F4">
        <w:rPr>
          <w:rFonts w:cs="Times New Roman"/>
          <w:b w:val="0"/>
          <w:bCs w:val="0"/>
          <w:i/>
          <w:iCs/>
          <w:color w:val="0D0D0D" w:themeColor="text1" w:themeTint="F2"/>
          <w:sz w:val="24"/>
          <w:szCs w:val="24"/>
          <w:u w:color="222222"/>
        </w:rPr>
        <w:t>F – Ikkje greidd</w:t>
      </w:r>
    </w:p>
    <w:p w14:paraId="282BFD56" w14:textId="77777777" w:rsidR="00C92F70" w:rsidRPr="004963F4" w:rsidRDefault="00F70B7F" w:rsidP="00DB5E6F">
      <w:pPr>
        <w:pStyle w:val="BrdtekstA"/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lang w:val="nn-NO"/>
        </w:rPr>
      </w:pPr>
      <w:r w:rsidRPr="000B38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pt-PT"/>
        </w:rPr>
        <w:t>Tilfredsstiller ikkje minimumskrava til det kunnskapsniv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0B38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pt-PT"/>
        </w:rPr>
        <w:t>et som er definert for fagniv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0B38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pt-PT"/>
        </w:rPr>
        <w:t>et. Manglande evne til kritisk vurdering og probleml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0B38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pt-PT"/>
        </w:rPr>
        <w:t>ysing. Ust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 xml:space="preserve">ø 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spr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e-DE"/>
        </w:rPr>
        <w:t>kf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ø</w:t>
      </w:r>
      <w:r w:rsidRPr="000B38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pt-PT"/>
        </w:rPr>
        <w:t xml:space="preserve">ring med fleire innslag av systemfeil. 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Å ikkje svare på ei obligatorisk oppg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da-DK"/>
        </w:rPr>
        <w:t>å</w:t>
      </w:r>
      <w:r w:rsidRPr="004963F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color="444444"/>
          <w:lang w:val="nn-NO"/>
        </w:rPr>
        <w:t>ve til eksamen vil normalt gi karakteren F.</w:t>
      </w:r>
    </w:p>
    <w:sectPr w:rsidR="00C92F70" w:rsidRPr="004963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C79C" w14:textId="77777777" w:rsidR="005410E8" w:rsidRDefault="005410E8">
      <w:r>
        <w:separator/>
      </w:r>
    </w:p>
  </w:endnote>
  <w:endnote w:type="continuationSeparator" w:id="0">
    <w:p w14:paraId="73509AE0" w14:textId="77777777" w:rsidR="005410E8" w:rsidRDefault="0054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9FDC" w14:textId="77777777" w:rsidR="005410E8" w:rsidRDefault="005410E8">
      <w:r>
        <w:separator/>
      </w:r>
    </w:p>
  </w:footnote>
  <w:footnote w:type="continuationSeparator" w:id="0">
    <w:p w14:paraId="15A17252" w14:textId="77777777" w:rsidR="005410E8" w:rsidRDefault="0054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EDB"/>
    <w:multiLevelType w:val="hybridMultilevel"/>
    <w:tmpl w:val="E49E24A6"/>
    <w:numStyleLink w:val="Importertstil2"/>
  </w:abstractNum>
  <w:abstractNum w:abstractNumId="1" w15:restartNumberingAfterBreak="0">
    <w:nsid w:val="219B7E16"/>
    <w:multiLevelType w:val="hybridMultilevel"/>
    <w:tmpl w:val="7B2831B0"/>
    <w:numStyleLink w:val="Importertstil1"/>
  </w:abstractNum>
  <w:abstractNum w:abstractNumId="2" w15:restartNumberingAfterBreak="0">
    <w:nsid w:val="2DA26876"/>
    <w:multiLevelType w:val="hybridMultilevel"/>
    <w:tmpl w:val="1CB49960"/>
    <w:numStyleLink w:val="Importertstil3"/>
  </w:abstractNum>
  <w:abstractNum w:abstractNumId="3" w15:restartNumberingAfterBreak="0">
    <w:nsid w:val="5AA400D9"/>
    <w:multiLevelType w:val="hybridMultilevel"/>
    <w:tmpl w:val="7B2831B0"/>
    <w:styleLink w:val="Importertstil1"/>
    <w:lvl w:ilvl="0" w:tplc="739246F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EA2B172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FEAFA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6CD2E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5D67B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3C6240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5D6A73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8EE40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AA80D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7898417D"/>
    <w:multiLevelType w:val="hybridMultilevel"/>
    <w:tmpl w:val="1CB49960"/>
    <w:styleLink w:val="Importertstil3"/>
    <w:lvl w:ilvl="0" w:tplc="652230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A9300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C60D0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88316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6600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324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8B07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C426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A1D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CC4901"/>
    <w:multiLevelType w:val="hybridMultilevel"/>
    <w:tmpl w:val="E49E24A6"/>
    <w:styleLink w:val="Importertstil2"/>
    <w:lvl w:ilvl="0" w:tplc="5C20A67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E1A0CFC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7A80FDC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184C3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30C5D4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7A588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9C837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9F422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0E0E5C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698899260">
    <w:abstractNumId w:val="3"/>
  </w:num>
  <w:num w:numId="2" w16cid:durableId="730079719">
    <w:abstractNumId w:val="1"/>
  </w:num>
  <w:num w:numId="3" w16cid:durableId="936012943">
    <w:abstractNumId w:val="5"/>
  </w:num>
  <w:num w:numId="4" w16cid:durableId="1255480552">
    <w:abstractNumId w:val="0"/>
  </w:num>
  <w:num w:numId="5" w16cid:durableId="1667827058">
    <w:abstractNumId w:val="4"/>
  </w:num>
  <w:num w:numId="6" w16cid:durableId="168663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70"/>
    <w:rsid w:val="000121FC"/>
    <w:rsid w:val="0005444E"/>
    <w:rsid w:val="0006499E"/>
    <w:rsid w:val="000B3870"/>
    <w:rsid w:val="002047C2"/>
    <w:rsid w:val="002D2896"/>
    <w:rsid w:val="00461B2E"/>
    <w:rsid w:val="004963F4"/>
    <w:rsid w:val="004F26CB"/>
    <w:rsid w:val="005410E8"/>
    <w:rsid w:val="005F4613"/>
    <w:rsid w:val="009242C5"/>
    <w:rsid w:val="00941E9B"/>
    <w:rsid w:val="00B42105"/>
    <w:rsid w:val="00C70C2B"/>
    <w:rsid w:val="00C92F70"/>
    <w:rsid w:val="00D50D5A"/>
    <w:rsid w:val="00DB5E6F"/>
    <w:rsid w:val="00F70B7F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3978"/>
  <w15:docId w15:val="{D8120662-2C6B-41F9-8B53-434B0F9F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paragraph" w:styleId="Listeavsnitt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rtstil3">
    <w:name w:val="Importert sti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EADBC1947554FB2DDD53F869BCA91" ma:contentTypeVersion="13" ma:contentTypeDescription="Opprett et nytt dokument." ma:contentTypeScope="" ma:versionID="c83a4dac3b84b68027ab211b19f9da41">
  <xsd:schema xmlns:xsd="http://www.w3.org/2001/XMLSchema" xmlns:xs="http://www.w3.org/2001/XMLSchema" xmlns:p="http://schemas.microsoft.com/office/2006/metadata/properties" xmlns:ns3="b0ecd0d5-6707-444e-a7e6-b65187763462" xmlns:ns4="baf2b3f2-78a7-42ad-a20a-0ca81e802eeb" targetNamespace="http://schemas.microsoft.com/office/2006/metadata/properties" ma:root="true" ma:fieldsID="19552f870d508bc3a689acec400dceee" ns3:_="" ns4:_="">
    <xsd:import namespace="b0ecd0d5-6707-444e-a7e6-b65187763462"/>
    <xsd:import namespace="baf2b3f2-78a7-42ad-a20a-0ca81e802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d0d5-6707-444e-a7e6-b6518776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b3f2-78a7-42ad-a20a-0ca81e802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0148D-BCA4-418E-9D19-FE1ADE6FD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d0d5-6707-444e-a7e6-b65187763462"/>
    <ds:schemaRef ds:uri="baf2b3f2-78a7-42ad-a20a-0ca81e802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798CE-E0B2-48D8-8CB3-9A4FCC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2C906-8824-4AEA-AE8A-A0558FF52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Busterud</dc:creator>
  <cp:lastModifiedBy>Guro Busterud</cp:lastModifiedBy>
  <cp:revision>3</cp:revision>
  <dcterms:created xsi:type="dcterms:W3CDTF">2023-06-05T13:47:00Z</dcterms:created>
  <dcterms:modified xsi:type="dcterms:W3CDTF">2023-06-05T13:48:00Z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0x010100976EADBC1947554FB2DDD53F869BCA91</vt:lpwstr>
  </property>
</Properties>
</file>